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E25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color w:val="auto"/>
          <w:sz w:val="48"/>
          <w:szCs w:val="48"/>
          <w:lang w:eastAsia="zh-CN"/>
        </w:rPr>
      </w:pPr>
    </w:p>
    <w:p w14:paraId="25191C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color w:val="auto"/>
          <w:sz w:val="44"/>
          <w:szCs w:val="44"/>
          <w:lang w:eastAsia="zh-CN"/>
        </w:rPr>
      </w:pPr>
    </w:p>
    <w:p w14:paraId="570597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color w:val="auto"/>
          <w:sz w:val="48"/>
          <w:szCs w:val="48"/>
          <w:lang w:eastAsia="zh-CN"/>
        </w:rPr>
      </w:pPr>
    </w:p>
    <w:p w14:paraId="770059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color w:val="auto"/>
          <w:sz w:val="48"/>
          <w:szCs w:val="48"/>
          <w:lang w:eastAsia="zh-CN"/>
        </w:rPr>
      </w:pPr>
      <w:r>
        <w:rPr>
          <w:rFonts w:hint="default" w:ascii="Times New Roman" w:hAnsi="Times New Roman" w:eastAsia="方正小标宋简体" w:cs="Times New Roman"/>
          <w:b/>
          <w:bCs/>
          <w:color w:val="auto"/>
          <w:sz w:val="48"/>
          <w:szCs w:val="48"/>
          <w:lang w:eastAsia="zh-CN"/>
        </w:rPr>
        <w:t>市行政中心南广场改造提升监理服务</w:t>
      </w:r>
    </w:p>
    <w:p w14:paraId="21E717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color w:val="auto"/>
          <w:sz w:val="48"/>
          <w:szCs w:val="48"/>
        </w:rPr>
      </w:pPr>
      <w:r>
        <w:rPr>
          <w:rFonts w:hint="default" w:ascii="Times New Roman" w:hAnsi="Times New Roman" w:eastAsia="方正小标宋简体" w:cs="Times New Roman"/>
          <w:b/>
          <w:bCs/>
          <w:color w:val="auto"/>
          <w:sz w:val="48"/>
          <w:szCs w:val="48"/>
          <w:lang w:eastAsia="zh-CN"/>
        </w:rPr>
        <w:t>项目</w:t>
      </w:r>
      <w:r>
        <w:rPr>
          <w:rFonts w:hint="default" w:ascii="Times New Roman" w:hAnsi="Times New Roman" w:eastAsia="方正小标宋简体" w:cs="Times New Roman"/>
          <w:b/>
          <w:bCs/>
          <w:color w:val="auto"/>
          <w:sz w:val="48"/>
          <w:szCs w:val="48"/>
        </w:rPr>
        <w:t>合同</w:t>
      </w:r>
    </w:p>
    <w:p w14:paraId="3789F01C">
      <w:pPr>
        <w:keepNext w:val="0"/>
        <w:keepLines w:val="0"/>
        <w:pageBreakBefore w:val="0"/>
        <w:widowControl w:val="0"/>
        <w:kinsoku/>
        <w:wordWrap/>
        <w:overflowPunct/>
        <w:topLinePunct w:val="0"/>
        <w:bidi w:val="0"/>
        <w:spacing w:line="560" w:lineRule="exact"/>
        <w:jc w:val="left"/>
        <w:rPr>
          <w:rFonts w:hint="default" w:ascii="Times New Roman" w:hAnsi="Times New Roman" w:cs="Times New Roman"/>
          <w:color w:val="auto"/>
          <w:sz w:val="48"/>
          <w:szCs w:val="48"/>
        </w:rPr>
      </w:pPr>
    </w:p>
    <w:p w14:paraId="02E032BD">
      <w:pPr>
        <w:keepNext w:val="0"/>
        <w:keepLines w:val="0"/>
        <w:pageBreakBefore w:val="0"/>
        <w:widowControl w:val="0"/>
        <w:kinsoku/>
        <w:wordWrap/>
        <w:overflowPunct/>
        <w:topLinePunct w:val="0"/>
        <w:bidi w:val="0"/>
        <w:spacing w:line="560" w:lineRule="exact"/>
        <w:jc w:val="left"/>
        <w:rPr>
          <w:rFonts w:hint="default" w:ascii="Times New Roman" w:hAnsi="Times New Roman" w:cs="Times New Roman"/>
          <w:color w:val="auto"/>
          <w:sz w:val="36"/>
          <w:szCs w:val="36"/>
        </w:rPr>
      </w:pPr>
    </w:p>
    <w:p w14:paraId="23117B08">
      <w:pPr>
        <w:keepNext w:val="0"/>
        <w:keepLines w:val="0"/>
        <w:pageBreakBefore w:val="0"/>
        <w:widowControl w:val="0"/>
        <w:kinsoku/>
        <w:wordWrap/>
        <w:overflowPunct/>
        <w:topLinePunct w:val="0"/>
        <w:bidi w:val="0"/>
        <w:spacing w:line="560" w:lineRule="exact"/>
        <w:jc w:val="left"/>
        <w:rPr>
          <w:rFonts w:hint="default" w:ascii="Times New Roman" w:hAnsi="Times New Roman" w:cs="Times New Roman"/>
          <w:color w:val="auto"/>
          <w:sz w:val="36"/>
          <w:szCs w:val="36"/>
        </w:rPr>
      </w:pPr>
    </w:p>
    <w:p w14:paraId="67BFE7D9">
      <w:pPr>
        <w:keepNext w:val="0"/>
        <w:keepLines w:val="0"/>
        <w:pageBreakBefore w:val="0"/>
        <w:widowControl w:val="0"/>
        <w:kinsoku/>
        <w:wordWrap/>
        <w:overflowPunct/>
        <w:topLinePunct w:val="0"/>
        <w:bidi w:val="0"/>
        <w:spacing w:line="560" w:lineRule="exact"/>
        <w:jc w:val="left"/>
        <w:rPr>
          <w:rFonts w:hint="default" w:ascii="Times New Roman" w:hAnsi="Times New Roman" w:cs="Times New Roman"/>
          <w:color w:val="auto"/>
          <w:sz w:val="36"/>
          <w:szCs w:val="36"/>
        </w:rPr>
      </w:pPr>
    </w:p>
    <w:p w14:paraId="1BFE5E16">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color w:val="auto"/>
          <w:sz w:val="36"/>
          <w:szCs w:val="36"/>
        </w:rPr>
      </w:pPr>
    </w:p>
    <w:p w14:paraId="4E738830">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color w:val="auto"/>
          <w:sz w:val="36"/>
          <w:szCs w:val="36"/>
        </w:rPr>
      </w:pPr>
    </w:p>
    <w:p w14:paraId="56B1F505">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color w:val="auto"/>
          <w:sz w:val="36"/>
          <w:szCs w:val="36"/>
        </w:rPr>
      </w:pPr>
    </w:p>
    <w:p w14:paraId="5BCFA40A">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color w:val="auto"/>
          <w:sz w:val="36"/>
          <w:szCs w:val="36"/>
        </w:rPr>
      </w:pPr>
    </w:p>
    <w:p w14:paraId="4E832461">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color w:val="auto"/>
          <w:sz w:val="36"/>
          <w:szCs w:val="36"/>
        </w:rPr>
      </w:pPr>
    </w:p>
    <w:p w14:paraId="50DCD340">
      <w:pPr>
        <w:keepNext w:val="0"/>
        <w:keepLines w:val="0"/>
        <w:pageBreakBefore w:val="0"/>
        <w:widowControl w:val="0"/>
        <w:kinsoku/>
        <w:wordWrap/>
        <w:overflowPunct/>
        <w:topLinePunct w:val="0"/>
        <w:autoSpaceDE/>
        <w:autoSpaceDN/>
        <w:bidi w:val="0"/>
        <w:adjustRightInd/>
        <w:snapToGrid/>
        <w:spacing w:line="560" w:lineRule="exact"/>
        <w:ind w:firstLine="471" w:firstLineChars="157"/>
        <w:jc w:val="left"/>
        <w:textAlignment w:val="auto"/>
        <w:rPr>
          <w:rFonts w:hint="default" w:ascii="Times New Roman" w:hAnsi="Times New Roman" w:eastAsia="仿宋_GB2312" w:cs="Times New Roman"/>
          <w:color w:val="auto"/>
          <w:sz w:val="30"/>
          <w:szCs w:val="30"/>
          <w:u w:val="single"/>
        </w:rPr>
      </w:pPr>
      <w:r>
        <w:rPr>
          <w:rFonts w:hint="default" w:ascii="Times New Roman" w:hAnsi="Times New Roman" w:eastAsia="仿宋_GB2312" w:cs="Times New Roman"/>
          <w:color w:val="auto"/>
          <w:sz w:val="30"/>
          <w:szCs w:val="30"/>
        </w:rPr>
        <w:t>发包单位：</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东莞市市政园林管理中心</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p>
    <w:p w14:paraId="5935652C">
      <w:pPr>
        <w:keepNext w:val="0"/>
        <w:keepLines w:val="0"/>
        <w:pageBreakBefore w:val="0"/>
        <w:widowControl w:val="0"/>
        <w:kinsoku/>
        <w:wordWrap/>
        <w:overflowPunct/>
        <w:topLinePunct w:val="0"/>
        <w:autoSpaceDE/>
        <w:autoSpaceDN/>
        <w:bidi w:val="0"/>
        <w:adjustRightInd/>
        <w:snapToGrid/>
        <w:spacing w:line="560" w:lineRule="exact"/>
        <w:ind w:firstLine="471" w:firstLineChars="157"/>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监理单位：</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 xml:space="preserve"> </w:t>
      </w:r>
    </w:p>
    <w:p w14:paraId="76AF984A">
      <w:pPr>
        <w:keepNext w:val="0"/>
        <w:keepLines w:val="0"/>
        <w:pageBreakBefore w:val="0"/>
        <w:widowControl w:val="0"/>
        <w:kinsoku/>
        <w:wordWrap/>
        <w:overflowPunct/>
        <w:topLinePunct w:val="0"/>
        <w:autoSpaceDE/>
        <w:autoSpaceDN/>
        <w:bidi w:val="0"/>
        <w:adjustRightInd/>
        <w:snapToGrid/>
        <w:spacing w:line="560" w:lineRule="exact"/>
        <w:ind w:firstLine="471" w:firstLineChars="157"/>
        <w:jc w:val="left"/>
        <w:textAlignment w:val="auto"/>
        <w:rPr>
          <w:rFonts w:hint="default" w:ascii="Times New Roman" w:hAnsi="Times New Roman" w:eastAsia="仿宋_GB2312" w:cs="Times New Roman"/>
          <w:b w:val="0"/>
          <w:bCs/>
          <w:color w:val="auto"/>
          <w:sz w:val="30"/>
          <w:szCs w:val="30"/>
          <w:u w:val="single"/>
          <w:lang w:val="en-US" w:eastAsia="zh-CN"/>
        </w:rPr>
      </w:pPr>
      <w:r>
        <w:rPr>
          <w:rFonts w:hint="default" w:ascii="Times New Roman" w:hAnsi="Times New Roman" w:eastAsia="仿宋_GB2312" w:cs="Times New Roman"/>
          <w:b w:val="0"/>
          <w:bCs/>
          <w:color w:val="auto"/>
          <w:sz w:val="30"/>
          <w:szCs w:val="30"/>
        </w:rPr>
        <w:t>合同签订日期</w:t>
      </w:r>
      <w:r>
        <w:rPr>
          <w:rFonts w:hint="default" w:ascii="Times New Roman" w:hAnsi="Times New Roman" w:eastAsia="仿宋_GB2312" w:cs="Times New Roman"/>
          <w:b w:val="0"/>
          <w:bCs/>
          <w:color w:val="auto"/>
          <w:sz w:val="30"/>
          <w:szCs w:val="30"/>
          <w:lang w:val="en-US" w:eastAsia="zh-CN"/>
        </w:rPr>
        <w:t>:</w:t>
      </w:r>
      <w:r>
        <w:rPr>
          <w:rFonts w:hint="default" w:ascii="Times New Roman" w:hAnsi="Times New Roman" w:eastAsia="仿宋_GB2312" w:cs="Times New Roman"/>
          <w:color w:val="auto"/>
          <w:sz w:val="30"/>
          <w:szCs w:val="30"/>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b w:val="0"/>
          <w:bCs/>
          <w:color w:val="auto"/>
          <w:sz w:val="30"/>
          <w:szCs w:val="30"/>
          <w:u w:val="single"/>
          <w:lang w:val="en-US" w:eastAsia="zh-CN"/>
        </w:rPr>
        <w:t xml:space="preserve">   </w:t>
      </w:r>
      <w:r>
        <w:rPr>
          <w:rFonts w:hint="default" w:ascii="Times New Roman" w:hAnsi="Times New Roman" w:eastAsia="仿宋_GB2312" w:cs="Times New Roman"/>
          <w:b w:val="0"/>
          <w:bCs/>
          <w:color w:val="auto"/>
          <w:sz w:val="30"/>
          <w:szCs w:val="30"/>
          <w:u w:val="single"/>
        </w:rPr>
        <w:t>年    月    日</w:t>
      </w:r>
      <w:r>
        <w:rPr>
          <w:rFonts w:hint="default" w:ascii="Times New Roman" w:hAnsi="Times New Roman" w:eastAsia="仿宋_GB2312" w:cs="Times New Roman"/>
          <w:b w:val="0"/>
          <w:bCs/>
          <w:color w:val="auto"/>
          <w:sz w:val="30"/>
          <w:szCs w:val="30"/>
          <w:u w:val="single"/>
          <w:lang w:val="en-US" w:eastAsia="zh-CN"/>
        </w:rPr>
        <w:t xml:space="preserve">               </w:t>
      </w:r>
    </w:p>
    <w:p w14:paraId="4079BC09">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color w:val="auto"/>
          <w:sz w:val="28"/>
          <w:szCs w:val="28"/>
        </w:rPr>
      </w:pPr>
    </w:p>
    <w:p w14:paraId="111D8550">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b w:val="0"/>
          <w:bCs/>
          <w:color w:val="auto"/>
          <w:sz w:val="28"/>
          <w:szCs w:val="28"/>
        </w:rPr>
      </w:pPr>
    </w:p>
    <w:p w14:paraId="54F9AB22">
      <w:pPr>
        <w:pStyle w:val="22"/>
        <w:keepNext w:val="0"/>
        <w:keepLines w:val="0"/>
        <w:pageBreakBefore w:val="0"/>
        <w:widowControl w:val="0"/>
        <w:kinsoku/>
        <w:wordWrap/>
        <w:overflowPunct/>
        <w:topLinePunct w:val="0"/>
        <w:bidi w:val="0"/>
        <w:spacing w:line="560" w:lineRule="exact"/>
        <w:rPr>
          <w:rFonts w:hint="default" w:ascii="Times New Roman" w:hAnsi="Times New Roman" w:cs="Times New Roman"/>
          <w:b w:val="0"/>
          <w:bCs/>
          <w:color w:val="auto"/>
          <w:sz w:val="28"/>
          <w:szCs w:val="28"/>
        </w:rPr>
      </w:pPr>
    </w:p>
    <w:p w14:paraId="07985D52">
      <w:pPr>
        <w:keepNext w:val="0"/>
        <w:keepLines w:val="0"/>
        <w:pageBreakBefore w:val="0"/>
        <w:widowControl w:val="0"/>
        <w:kinsoku/>
        <w:wordWrap/>
        <w:overflowPunct/>
        <w:topLinePunct w:val="0"/>
        <w:bidi w:val="0"/>
        <w:spacing w:line="560" w:lineRule="exact"/>
        <w:jc w:val="left"/>
        <w:rPr>
          <w:rFonts w:hint="default" w:ascii="Times New Roman" w:hAnsi="Times New Roman" w:cs="Times New Roman"/>
          <w:b/>
          <w:bCs/>
          <w:color w:val="auto"/>
        </w:rPr>
        <w:sectPr>
          <w:footerReference r:id="rId3" w:type="default"/>
          <w:type w:val="continuous"/>
          <w:pgSz w:w="11906" w:h="16838"/>
          <w:pgMar w:top="2154" w:right="1417" w:bottom="2041" w:left="1531" w:header="851" w:footer="992" w:gutter="0"/>
          <w:pgNumType w:fmt="decimal" w:start="1"/>
          <w:cols w:space="720" w:num="1"/>
          <w:docGrid w:type="lines" w:linePitch="312" w:charSpace="0"/>
        </w:sectPr>
      </w:pPr>
    </w:p>
    <w:p w14:paraId="445DE061">
      <w:pPr>
        <w:keepNext w:val="0"/>
        <w:keepLines w:val="0"/>
        <w:pageBreakBefore w:val="0"/>
        <w:widowControl w:val="0"/>
        <w:kinsoku/>
        <w:wordWrap/>
        <w:overflowPunct/>
        <w:topLinePunct w:val="0"/>
        <w:bidi w:val="0"/>
        <w:spacing w:line="560" w:lineRule="exact"/>
        <w:jc w:val="both"/>
        <w:rPr>
          <w:rFonts w:hint="default" w:ascii="Times New Roman" w:hAnsi="Times New Roman" w:eastAsia="仿宋_GB2312" w:cs="Times New Roman"/>
          <w:b w:val="0"/>
          <w:bCs w:val="0"/>
          <w:color w:val="auto"/>
          <w:sz w:val="36"/>
          <w:szCs w:val="36"/>
        </w:rPr>
        <w:sectPr>
          <w:footerReference r:id="rId4" w:type="default"/>
          <w:type w:val="continuous"/>
          <w:pgSz w:w="11906" w:h="16838"/>
          <w:pgMar w:top="1247" w:right="1247" w:bottom="1191" w:left="1417" w:header="851" w:footer="992" w:gutter="0"/>
          <w:pgNumType w:fmt="decimal" w:start="1"/>
          <w:cols w:space="720" w:num="1"/>
          <w:docGrid w:type="lines" w:linePitch="312" w:charSpace="0"/>
        </w:sectPr>
      </w:pPr>
    </w:p>
    <w:p w14:paraId="1423A9B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rPr>
      </w:pPr>
      <w:r>
        <w:rPr>
          <w:rFonts w:hint="default" w:ascii="Times New Roman" w:hAnsi="Times New Roman" w:eastAsia="方正小标宋简体" w:cs="Times New Roman"/>
          <w:b/>
          <w:bCs/>
          <w:color w:val="auto"/>
          <w:sz w:val="44"/>
          <w:szCs w:val="44"/>
          <w:lang w:eastAsia="zh-CN"/>
        </w:rPr>
        <w:t>市行政中心南广场改造提升监理服务项目</w:t>
      </w:r>
      <w:r>
        <w:rPr>
          <w:rFonts w:hint="default" w:ascii="Times New Roman" w:hAnsi="Times New Roman" w:eastAsia="方正小标宋简体" w:cs="Times New Roman"/>
          <w:b/>
          <w:bCs/>
          <w:color w:val="auto"/>
          <w:sz w:val="44"/>
          <w:szCs w:val="44"/>
        </w:rPr>
        <w:t>合同</w:t>
      </w:r>
    </w:p>
    <w:p w14:paraId="6B7B943B">
      <w:pPr>
        <w:keepNext w:val="0"/>
        <w:keepLines w:val="0"/>
        <w:pageBreakBefore w:val="0"/>
        <w:widowControl w:val="0"/>
        <w:kinsoku/>
        <w:wordWrap/>
        <w:overflowPunct/>
        <w:topLinePunct w:val="0"/>
        <w:bidi w:val="0"/>
        <w:spacing w:line="560" w:lineRule="exact"/>
        <w:jc w:val="left"/>
        <w:rPr>
          <w:rFonts w:hint="default" w:ascii="Times New Roman" w:hAnsi="Times New Roman" w:cs="Times New Roman"/>
          <w:b/>
          <w:bCs/>
          <w:color w:val="auto"/>
          <w:sz w:val="32"/>
          <w:szCs w:val="32"/>
        </w:rPr>
      </w:pPr>
    </w:p>
    <w:p w14:paraId="1B1F4328">
      <w:pPr>
        <w:keepNext w:val="0"/>
        <w:keepLines w:val="0"/>
        <w:pageBreakBefore w:val="0"/>
        <w:widowControl w:val="0"/>
        <w:kinsoku/>
        <w:wordWrap/>
        <w:overflowPunct/>
        <w:topLinePunct w:val="0"/>
        <w:autoSpaceDE/>
        <w:autoSpaceDN/>
        <w:bidi w:val="0"/>
        <w:adjustRightInd/>
        <w:spacing w:line="560" w:lineRule="exact"/>
        <w:ind w:left="0" w:leftChars="0" w:firstLine="600" w:firstLineChars="200"/>
        <w:jc w:val="left"/>
        <w:rPr>
          <w:rFonts w:hint="default" w:ascii="Times New Roman" w:hAnsi="Times New Roman" w:eastAsia="仿宋_GB2312" w:cs="Times New Roman"/>
          <w:b w:val="0"/>
          <w:bCs w:val="0"/>
          <w:color w:val="auto"/>
          <w:sz w:val="30"/>
          <w:szCs w:val="30"/>
        </w:rPr>
      </w:pPr>
      <w:r>
        <w:rPr>
          <w:rFonts w:hint="default" w:ascii="Times New Roman" w:hAnsi="Times New Roman" w:eastAsia="仿宋_GB2312" w:cs="Times New Roman"/>
          <w:b w:val="0"/>
          <w:bCs w:val="0"/>
          <w:color w:val="auto"/>
          <w:sz w:val="30"/>
          <w:szCs w:val="30"/>
        </w:rPr>
        <w:t>甲方：东莞市市政园林管理中心</w:t>
      </w:r>
    </w:p>
    <w:p w14:paraId="53DCA631">
      <w:pPr>
        <w:keepNext w:val="0"/>
        <w:keepLines w:val="0"/>
        <w:pageBreakBefore w:val="0"/>
        <w:widowControl w:val="0"/>
        <w:kinsoku/>
        <w:wordWrap/>
        <w:overflowPunct/>
        <w:topLinePunct w:val="0"/>
        <w:autoSpaceDE/>
        <w:autoSpaceDN/>
        <w:bidi w:val="0"/>
        <w:adjustRightInd/>
        <w:spacing w:line="560" w:lineRule="exact"/>
        <w:ind w:left="0" w:leftChars="0" w:firstLine="600" w:firstLineChars="200"/>
        <w:jc w:val="left"/>
        <w:rPr>
          <w:rFonts w:hint="default" w:ascii="Times New Roman" w:hAnsi="Times New Roman" w:eastAsia="仿宋_GB2312" w:cs="Times New Roman"/>
          <w:b/>
          <w:bCs/>
          <w:color w:val="auto"/>
          <w:sz w:val="30"/>
          <w:szCs w:val="30"/>
        </w:rPr>
      </w:pPr>
      <w:r>
        <w:rPr>
          <w:rFonts w:hint="default" w:ascii="Times New Roman" w:hAnsi="Times New Roman" w:eastAsia="仿宋_GB2312" w:cs="Times New Roman"/>
          <w:b w:val="0"/>
          <w:bCs w:val="0"/>
          <w:color w:val="auto"/>
          <w:sz w:val="30"/>
          <w:szCs w:val="30"/>
        </w:rPr>
        <w:t xml:space="preserve">乙方：  </w:t>
      </w:r>
      <w:r>
        <w:rPr>
          <w:rFonts w:hint="default" w:ascii="Times New Roman" w:hAnsi="Times New Roman" w:eastAsia="仿宋_GB2312" w:cs="Times New Roman"/>
          <w:b/>
          <w:bCs/>
          <w:color w:val="auto"/>
          <w:sz w:val="30"/>
          <w:szCs w:val="30"/>
        </w:rPr>
        <w:t xml:space="preserve"> </w:t>
      </w:r>
    </w:p>
    <w:p w14:paraId="7B07DD41">
      <w:pPr>
        <w:keepNext w:val="0"/>
        <w:keepLines w:val="0"/>
        <w:pageBreakBefore w:val="0"/>
        <w:widowControl w:val="0"/>
        <w:kinsoku/>
        <w:wordWrap/>
        <w:overflowPunct/>
        <w:topLinePunct w:val="0"/>
        <w:autoSpaceDE/>
        <w:autoSpaceDN/>
        <w:bidi w:val="0"/>
        <w:adjustRightInd/>
        <w:spacing w:line="560" w:lineRule="exact"/>
        <w:ind w:left="0" w:leftChars="0" w:firstLine="600" w:firstLineChars="200"/>
        <w:jc w:val="left"/>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按照《中华人民共和国民法典》的规定，本着平等互利和诚实信用的原则，经双方协商一致，订立本合同。</w:t>
      </w:r>
    </w:p>
    <w:p w14:paraId="1E9A8257">
      <w:pPr>
        <w:pStyle w:val="6"/>
        <w:keepNext w:val="0"/>
        <w:keepLines w:val="0"/>
        <w:pageBreakBefore w:val="0"/>
        <w:widowControl w:val="0"/>
        <w:kinsoku/>
        <w:wordWrap/>
        <w:overflowPunct/>
        <w:topLinePunct w:val="0"/>
        <w:autoSpaceDE/>
        <w:autoSpaceDN/>
        <w:bidi w:val="0"/>
        <w:adjustRightInd/>
        <w:snapToGrid w:val="0"/>
        <w:spacing w:after="0" w:line="560" w:lineRule="exact"/>
        <w:ind w:left="0" w:leftChars="0" w:firstLine="600" w:firstLineChars="200"/>
        <w:textAlignment w:val="baseline"/>
        <w:rPr>
          <w:rFonts w:hint="default" w:ascii="Times New Roman" w:hAnsi="Times New Roman" w:eastAsia="仿宋_GB2312" w:cs="Times New Roman"/>
          <w:color w:val="auto"/>
          <w:sz w:val="30"/>
          <w:szCs w:val="30"/>
        </w:rPr>
      </w:pPr>
      <w:r>
        <w:rPr>
          <w:rFonts w:hint="default" w:ascii="Times New Roman" w:hAnsi="Times New Roman" w:eastAsia="黑体" w:cs="Times New Roman"/>
          <w:b w:val="0"/>
          <w:bCs w:val="0"/>
          <w:color w:val="auto"/>
          <w:sz w:val="30"/>
          <w:szCs w:val="30"/>
        </w:rPr>
        <w:t>一、项目服务范围及内容</w:t>
      </w:r>
    </w:p>
    <w:p w14:paraId="3BDF08B9">
      <w:pPr>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市行政中心南广场改造提升监理服务项目旨在为市民大舞台（露天剧场）工程、室外场地环境整治工程、青少年活动中心连通水岸环路工程、绿化提升工程、人工池水体整治工程、安装工程以及雕塑群加固修缮工程等七部分内容</w:t>
      </w:r>
      <w:r>
        <w:rPr>
          <w:rFonts w:hint="default" w:ascii="Times New Roman" w:hAnsi="Times New Roman" w:eastAsia="仿宋_GB2312" w:cs="Times New Roman"/>
          <w:color w:val="auto"/>
          <w:sz w:val="30"/>
          <w:szCs w:val="30"/>
          <w:highlight w:val="none"/>
          <w:lang w:eastAsia="zh-CN"/>
        </w:rPr>
        <w:t>提供全过程监理服务，包括质量控制、进度控制、安全管理等法定监理职责。</w:t>
      </w:r>
      <w:r>
        <w:rPr>
          <w:rFonts w:hint="default" w:ascii="Times New Roman" w:hAnsi="Times New Roman" w:eastAsia="仿宋_GB2312" w:cs="Times New Roman"/>
          <w:color w:val="auto"/>
          <w:sz w:val="30"/>
          <w:szCs w:val="30"/>
        </w:rPr>
        <w:t>具体实施工作及范围将以</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要求及实际情况作适当调整。</w:t>
      </w:r>
      <w:r>
        <w:rPr>
          <w:rFonts w:hint="default" w:ascii="Times New Roman" w:hAnsi="Times New Roman" w:eastAsia="仿宋_GB2312" w:cs="Times New Roman"/>
          <w:color w:val="auto"/>
          <w:sz w:val="30"/>
          <w:szCs w:val="30"/>
          <w:lang w:eastAsia="zh-CN"/>
        </w:rPr>
        <w:t>项目服务地址在东莞市南城街道。</w:t>
      </w:r>
    </w:p>
    <w:p w14:paraId="0ED739DA">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200" w:firstLine="300" w:firstLineChars="100"/>
        <w:textAlignment w:val="baseline"/>
        <w:rPr>
          <w:rFonts w:hint="default" w:ascii="Times New Roman" w:hAnsi="Times New Roman" w:eastAsia="黑体" w:cs="Times New Roman"/>
          <w:b w:val="0"/>
          <w:bCs w:val="0"/>
          <w:color w:val="auto"/>
          <w:sz w:val="30"/>
          <w:szCs w:val="30"/>
        </w:rPr>
      </w:pPr>
      <w:r>
        <w:rPr>
          <w:rFonts w:hint="default" w:ascii="Times New Roman" w:hAnsi="Times New Roman" w:eastAsia="黑体" w:cs="Times New Roman"/>
          <w:b w:val="0"/>
          <w:bCs w:val="0"/>
          <w:color w:val="auto"/>
          <w:sz w:val="30"/>
          <w:szCs w:val="30"/>
          <w:lang w:eastAsia="zh-CN"/>
        </w:rPr>
        <w:t>二、</w:t>
      </w:r>
      <w:r>
        <w:rPr>
          <w:rFonts w:hint="default" w:ascii="Times New Roman" w:hAnsi="Times New Roman" w:eastAsia="黑体" w:cs="Times New Roman"/>
          <w:b w:val="0"/>
          <w:bCs w:val="0"/>
          <w:color w:val="auto"/>
          <w:sz w:val="30"/>
          <w:szCs w:val="30"/>
        </w:rPr>
        <w:t xml:space="preserve">服务期限 </w:t>
      </w:r>
    </w:p>
    <w:p w14:paraId="10EA29A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i w:val="0"/>
          <w:iCs w:val="0"/>
          <w:caps w:val="0"/>
          <w:color w:val="auto"/>
          <w:spacing w:val="0"/>
          <w:sz w:val="30"/>
          <w:szCs w:val="30"/>
          <w:shd w:val="clear" w:color="auto" w:fill="auto"/>
          <w:lang w:val="en-US" w:eastAsia="zh-CN"/>
        </w:rPr>
      </w:pPr>
      <w:r>
        <w:rPr>
          <w:rFonts w:hint="default" w:ascii="Times New Roman" w:hAnsi="Times New Roman" w:eastAsia="仿宋_GB2312" w:cs="Times New Roman"/>
          <w:color w:val="auto"/>
          <w:sz w:val="30"/>
          <w:szCs w:val="30"/>
        </w:rPr>
        <w:t>服务期限</w:t>
      </w:r>
      <w:r>
        <w:rPr>
          <w:rFonts w:hint="default" w:ascii="Times New Roman" w:hAnsi="Times New Roman" w:eastAsia="仿宋_GB2312" w:cs="Times New Roman"/>
          <w:color w:val="auto"/>
          <w:sz w:val="30"/>
          <w:szCs w:val="30"/>
          <w:lang w:val="en-US" w:eastAsia="zh-CN"/>
        </w:rPr>
        <w:t>合同签订之日起</w:t>
      </w:r>
      <w:r>
        <w:rPr>
          <w:rFonts w:hint="default" w:ascii="Times New Roman" w:hAnsi="Times New Roman" w:eastAsia="仿宋_GB2312" w:cs="Times New Roman"/>
          <w:b w:val="0"/>
          <w:bCs/>
          <w:sz w:val="30"/>
          <w:szCs w:val="30"/>
          <w:lang w:val="en-US" w:eastAsia="zh-CN"/>
        </w:rPr>
        <w:t>至工程项目完成结算审核之日止</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highlight w:val="none"/>
          <w:lang w:val="en-US" w:eastAsia="zh-CN"/>
        </w:rPr>
        <w:t>质保期则按国家有关规定另行执行</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w:t>
      </w:r>
    </w:p>
    <w:p w14:paraId="4C962C9E">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firstLine="600" w:firstLineChars="200"/>
        <w:textAlignment w:val="baseline"/>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（三）合同金额及支付</w:t>
      </w:r>
    </w:p>
    <w:p w14:paraId="5CE4E2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eastAsia="zh-CN"/>
        </w:rPr>
        <w:t>（一）本项目合同</w:t>
      </w:r>
      <w:r>
        <w:rPr>
          <w:rFonts w:hint="eastAsia" w:eastAsia="仿宋_GB2312" w:cs="Times New Roman"/>
          <w:color w:val="auto"/>
          <w:sz w:val="30"/>
          <w:szCs w:val="30"/>
          <w:lang w:eastAsia="zh-CN"/>
        </w:rPr>
        <w:t>暂定价</w:t>
      </w:r>
      <w:r>
        <w:rPr>
          <w:rFonts w:hint="default" w:ascii="Times New Roman" w:hAnsi="Times New Roman" w:eastAsia="仿宋_GB2312" w:cs="Times New Roman"/>
          <w:color w:val="auto"/>
          <w:sz w:val="30"/>
          <w:szCs w:val="30"/>
          <w:lang w:eastAsia="zh-CN"/>
        </w:rPr>
        <w:t>为</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eastAsia="zh-CN"/>
        </w:rPr>
        <w:t>元（预算价</w:t>
      </w:r>
      <w:r>
        <w:rPr>
          <w:rFonts w:hint="default" w:ascii="Times New Roman" w:hAnsi="Times New Roman" w:eastAsia="仿宋_GB2312" w:cs="Times New Roman"/>
          <w:color w:val="auto"/>
          <w:sz w:val="30"/>
          <w:szCs w:val="30"/>
          <w:lang w:val="en-US" w:eastAsia="zh-CN"/>
        </w:rPr>
        <w:t>×（1-中标下浮率））</w:t>
      </w:r>
      <w:r>
        <w:rPr>
          <w:rFonts w:hint="default" w:ascii="Times New Roman" w:hAnsi="Times New Roman" w:eastAsia="仿宋_GB2312" w:cs="Times New Roman"/>
          <w:color w:val="auto"/>
          <w:sz w:val="30"/>
          <w:szCs w:val="30"/>
          <w:lang w:eastAsia="zh-CN"/>
        </w:rPr>
        <w:t>，最终以第三方审定的工程结算价按实结算，按照《建设工程监与相关服务收费管理规定》发改价格〔2007〕670号文件计费×</w:t>
      </w:r>
      <w:r>
        <w:rPr>
          <w:rFonts w:hint="default" w:ascii="Times New Roman" w:hAnsi="Times New Roman" w:eastAsia="仿宋_GB2312" w:cs="Times New Roman"/>
          <w:color w:val="auto"/>
          <w:sz w:val="30"/>
          <w:szCs w:val="30"/>
          <w:lang w:val="en-US" w:eastAsia="zh-CN"/>
        </w:rPr>
        <w:t>50%×（1-中标下浮率</w:t>
      </w:r>
      <w:r>
        <w:rPr>
          <w:rFonts w:hint="default" w:ascii="Times New Roman" w:hAnsi="Times New Roman" w:eastAsia="仿宋_GB2312" w:cs="Times New Roman"/>
          <w:color w:val="auto"/>
          <w:sz w:val="30"/>
          <w:szCs w:val="30"/>
          <w:lang w:eastAsia="zh-CN"/>
        </w:rPr>
        <w:t>），且结算总价不得</w:t>
      </w:r>
      <w:r>
        <w:rPr>
          <w:rFonts w:hint="eastAsia" w:eastAsia="仿宋_GB2312" w:cs="Times New Roman"/>
          <w:color w:val="auto"/>
          <w:sz w:val="30"/>
          <w:szCs w:val="30"/>
          <w:lang w:eastAsia="zh-CN"/>
        </w:rPr>
        <w:t>超过</w:t>
      </w:r>
      <w:bookmarkStart w:id="0" w:name="_GoBack"/>
      <w:bookmarkEnd w:id="0"/>
      <w:r>
        <w:rPr>
          <w:rFonts w:hint="eastAsia" w:eastAsia="仿宋_GB2312" w:cs="Times New Roman"/>
          <w:color w:val="auto"/>
          <w:sz w:val="30"/>
          <w:szCs w:val="30"/>
          <w:lang w:eastAsia="zh-CN"/>
        </w:rPr>
        <w:t>合同暂定价</w:t>
      </w:r>
      <w:r>
        <w:rPr>
          <w:rFonts w:hint="default" w:ascii="Times New Roman" w:hAnsi="Times New Roman" w:eastAsia="仿宋_GB2312" w:cs="Times New Roman"/>
          <w:color w:val="auto"/>
          <w:sz w:val="30"/>
          <w:szCs w:val="30"/>
          <w:lang w:eastAsia="zh-CN"/>
        </w:rPr>
        <w:t>；中标下浮率为</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w:t>
      </w:r>
    </w:p>
    <w:p w14:paraId="3F7CD2D8">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（二）本项目费用包括乙方在开展本项目监理工作时所产生的一切费用、在中国境内、外发生的与本合同执行有关的一切税费。</w:t>
      </w:r>
    </w:p>
    <w:p w14:paraId="1BE95238">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三</w:t>
      </w:r>
      <w:r>
        <w:rPr>
          <w:rFonts w:hint="default" w:ascii="Times New Roman" w:hAnsi="Times New Roman" w:eastAsia="仿宋_GB2312" w:cs="Times New Roman"/>
          <w:color w:val="auto"/>
          <w:sz w:val="30"/>
          <w:szCs w:val="30"/>
          <w:lang w:eastAsia="zh-CN"/>
        </w:rPr>
        <w:t>）本项目价款为财政拨款资金，由于国家法律、法规、规章、政策和财政预算发生变化，影响合同价款的，合同双方当事人应协商一致相应调整。</w:t>
      </w:r>
    </w:p>
    <w:p w14:paraId="47D4B8C9">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（四）付款方式</w:t>
      </w:r>
    </w:p>
    <w:p w14:paraId="7B682966">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val="en-US" w:eastAsia="zh-CN"/>
        </w:rPr>
        <w:t>1</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本项目服务费来源于财政拨款，款项支付将以财政资金实际拨付到位为前提，</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将依据财政拨款进度进行支付</w:t>
      </w:r>
      <w:r>
        <w:rPr>
          <w:rFonts w:hint="default" w:ascii="Times New Roman" w:hAnsi="Times New Roman" w:eastAsia="仿宋_GB2312" w:cs="Times New Roman"/>
          <w:color w:val="auto"/>
          <w:sz w:val="30"/>
          <w:szCs w:val="30"/>
          <w:lang w:eastAsia="zh-CN"/>
        </w:rPr>
        <w:t>，项目竣工验收合格后支付</w:t>
      </w:r>
      <w:r>
        <w:rPr>
          <w:rFonts w:hint="default" w:ascii="Times New Roman" w:hAnsi="Times New Roman" w:eastAsia="仿宋_GB2312" w:cs="Times New Roman"/>
          <w:color w:val="auto"/>
          <w:sz w:val="30"/>
          <w:szCs w:val="30"/>
          <w:lang w:val="en-US" w:eastAsia="zh-CN"/>
        </w:rPr>
        <w:t>合同暂定价</w:t>
      </w:r>
      <w:r>
        <w:rPr>
          <w:rFonts w:hint="default" w:ascii="Times New Roman" w:hAnsi="Times New Roman" w:eastAsia="仿宋_GB2312" w:cs="Times New Roman"/>
          <w:color w:val="auto"/>
          <w:sz w:val="30"/>
          <w:szCs w:val="30"/>
          <w:lang w:eastAsia="zh-CN"/>
        </w:rPr>
        <w:t>的</w:t>
      </w:r>
      <w:r>
        <w:rPr>
          <w:rFonts w:hint="default" w:ascii="Times New Roman" w:hAnsi="Times New Roman" w:eastAsia="仿宋_GB2312" w:cs="Times New Roman"/>
          <w:color w:val="auto"/>
          <w:sz w:val="30"/>
          <w:szCs w:val="30"/>
          <w:lang w:val="en-US" w:eastAsia="zh-CN"/>
        </w:rPr>
        <w:t>80%，完成结算审核后支付剩余尾款</w:t>
      </w:r>
      <w:r>
        <w:rPr>
          <w:rFonts w:hint="default" w:ascii="Times New Roman" w:hAnsi="Times New Roman" w:eastAsia="仿宋_GB2312" w:cs="Times New Roman"/>
          <w:color w:val="auto"/>
          <w:sz w:val="30"/>
          <w:szCs w:val="30"/>
        </w:rPr>
        <w:t>。</w:t>
      </w:r>
    </w:p>
    <w:p w14:paraId="64BAA2FD">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2</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本项目资金为财政拨款，若因政策调整、拨款审批流程等因素造成款项未能按期支付的，</w:t>
      </w:r>
      <w:r>
        <w:rPr>
          <w:rFonts w:hint="eastAsia" w:ascii="Times New Roman" w:hAnsi="Times New Roman" w:eastAsia="仿宋_GB2312" w:cs="Times New Roman"/>
          <w:color w:val="auto"/>
          <w:sz w:val="30"/>
          <w:szCs w:val="30"/>
          <w:lang w:val="en-US" w:eastAsia="zh-CN"/>
        </w:rPr>
        <w:t>乙方</w:t>
      </w:r>
      <w:r>
        <w:rPr>
          <w:rFonts w:hint="default" w:ascii="Times New Roman" w:hAnsi="Times New Roman" w:eastAsia="仿宋_GB2312" w:cs="Times New Roman"/>
          <w:color w:val="auto"/>
          <w:sz w:val="30"/>
          <w:szCs w:val="30"/>
          <w:lang w:val="en-US" w:eastAsia="zh-CN"/>
        </w:rPr>
        <w:t>不得主张甲方支付利息、违约金，亦不得追究甲方相关违约责任；</w:t>
      </w:r>
      <w:r>
        <w:rPr>
          <w:rFonts w:hint="eastAsia" w:ascii="Times New Roman" w:hAnsi="Times New Roman" w:eastAsia="仿宋_GB2312" w:cs="Times New Roman"/>
          <w:color w:val="auto"/>
          <w:sz w:val="30"/>
          <w:szCs w:val="30"/>
          <w:lang w:val="en-US" w:eastAsia="zh-CN"/>
        </w:rPr>
        <w:t>乙方</w:t>
      </w:r>
      <w:r>
        <w:rPr>
          <w:rFonts w:hint="default" w:ascii="Times New Roman" w:hAnsi="Times New Roman" w:eastAsia="仿宋_GB2312" w:cs="Times New Roman"/>
          <w:color w:val="auto"/>
          <w:sz w:val="30"/>
          <w:szCs w:val="30"/>
          <w:lang w:val="en-US" w:eastAsia="zh-CN"/>
        </w:rPr>
        <w:t>不得以此为由拒绝履行、消极拖延履行本合同全部义务。若</w:t>
      </w:r>
      <w:r>
        <w:rPr>
          <w:rFonts w:hint="eastAsia" w:ascii="Times New Roman" w:hAnsi="Times New Roman" w:eastAsia="仿宋_GB2312" w:cs="Times New Roman"/>
          <w:color w:val="auto"/>
          <w:sz w:val="30"/>
          <w:szCs w:val="30"/>
          <w:lang w:val="en-US" w:eastAsia="zh-CN"/>
        </w:rPr>
        <w:t>乙方</w:t>
      </w:r>
      <w:r>
        <w:rPr>
          <w:rFonts w:hint="default" w:ascii="Times New Roman" w:hAnsi="Times New Roman" w:eastAsia="仿宋_GB2312" w:cs="Times New Roman"/>
          <w:color w:val="auto"/>
          <w:sz w:val="30"/>
          <w:szCs w:val="30"/>
          <w:lang w:val="en-US" w:eastAsia="zh-CN"/>
        </w:rPr>
        <w:t>存在拒不履约、消极履约情形的，甲方有权依照合同约定扣收对应违约金。</w:t>
      </w:r>
    </w:p>
    <w:p w14:paraId="74F2D040">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3</w:t>
      </w:r>
      <w:r>
        <w:rPr>
          <w:rFonts w:hint="eastAsia"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乙方应在甲方付款前提交书面请款申请，并开具与当期应付金额相符的合法有效发票。甲方在收到乙方完整的请款资料及合格发票后十五个工作日内支付相应款项。若乙方迟延提交请款申请或发票，或提交的发票不符合税务及合同要求，甲方有权顺延付款且不视为违约，由此产生的全部损失及责任由乙方自行承担，甲方亦有权拒绝付款且不承担任何违约责任。</w:t>
      </w:r>
    </w:p>
    <w:p w14:paraId="51E02B71">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4</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 xml:space="preserve">乙方收款账户相关信息                       </w:t>
      </w:r>
    </w:p>
    <w:p w14:paraId="0623CFCC">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开户名称：</w:t>
      </w:r>
      <w:r>
        <w:rPr>
          <w:rFonts w:hint="default" w:ascii="Times New Roman" w:hAnsi="Times New Roman" w:eastAsia="仿宋_GB2312" w:cs="Times New Roman"/>
          <w:color w:val="auto"/>
          <w:sz w:val="30"/>
          <w:szCs w:val="30"/>
          <w:u w:val="single"/>
          <w:lang w:val="en-US" w:eastAsia="zh-CN"/>
        </w:rPr>
        <w:t xml:space="preserve">                              </w:t>
      </w:r>
    </w:p>
    <w:p w14:paraId="2B35748B">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开户银行：</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 xml:space="preserve">                                       </w:t>
      </w:r>
    </w:p>
    <w:p w14:paraId="6D7D6593">
      <w:pPr>
        <w:pStyle w:val="6"/>
        <w:keepNext w:val="0"/>
        <w:keepLines w:val="0"/>
        <w:pageBreakBefore w:val="0"/>
        <w:widowControl w:val="0"/>
        <w:numPr>
          <w:ilvl w:val="0"/>
          <w:numId w:val="0"/>
        </w:numPr>
        <w:kinsoku/>
        <w:wordWrap/>
        <w:overflowPunct/>
        <w:topLinePunct w:val="0"/>
        <w:autoSpaceDE/>
        <w:autoSpaceDN/>
        <w:bidi w:val="0"/>
        <w:adjustRightInd/>
        <w:snapToGrid w:val="0"/>
        <w:spacing w:after="0" w:line="560" w:lineRule="exact"/>
        <w:ind w:leftChars="0" w:firstLine="600" w:firstLineChars="200"/>
        <w:textAlignment w:val="baseline"/>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银行账户：</w:t>
      </w:r>
      <w:r>
        <w:rPr>
          <w:rFonts w:hint="default" w:ascii="Times New Roman" w:hAnsi="Times New Roman" w:eastAsia="仿宋_GB2312" w:cs="Times New Roman"/>
          <w:color w:val="auto"/>
          <w:sz w:val="30"/>
          <w:szCs w:val="30"/>
          <w:u w:val="single"/>
          <w:lang w:val="en-US" w:eastAsia="zh-CN"/>
        </w:rPr>
        <w:t xml:space="preserve">                            </w:t>
      </w:r>
    </w:p>
    <w:p w14:paraId="145E26F4">
      <w:pPr>
        <w:pStyle w:val="22"/>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黑体" w:cs="Times New Roman"/>
          <w:b w:val="0"/>
          <w:bCs w:val="0"/>
          <w:i w:val="0"/>
          <w:iCs w:val="0"/>
          <w:caps w:val="0"/>
          <w:color w:val="auto"/>
          <w:spacing w:val="0"/>
          <w:sz w:val="30"/>
          <w:szCs w:val="30"/>
          <w:shd w:val="clear" w:color="auto" w:fill="FFFFFF"/>
          <w:lang w:eastAsia="zh-CN"/>
        </w:rPr>
      </w:pPr>
      <w:r>
        <w:rPr>
          <w:rFonts w:hint="default" w:ascii="Times New Roman" w:hAnsi="Times New Roman" w:eastAsia="黑体" w:cs="Times New Roman"/>
          <w:b w:val="0"/>
          <w:bCs w:val="0"/>
          <w:i w:val="0"/>
          <w:iCs w:val="0"/>
          <w:caps w:val="0"/>
          <w:color w:val="auto"/>
          <w:spacing w:val="0"/>
          <w:sz w:val="30"/>
          <w:szCs w:val="30"/>
          <w:shd w:val="clear" w:color="auto" w:fill="FFFFFF"/>
          <w:lang w:eastAsia="zh-CN"/>
        </w:rPr>
        <w:t>履约保函</w:t>
      </w:r>
    </w:p>
    <w:p w14:paraId="31B20A70">
      <w:pPr>
        <w:pStyle w:val="2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val="en-US"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（一）乙方于合同签订前需按合同期向甲方提交本项目的履约保证金，履约保证金按</w:t>
      </w:r>
      <w:r>
        <w:rPr>
          <w:rFonts w:hint="default" w:ascii="Times New Roman" w:hAnsi="Times New Roman" w:eastAsia="仿宋_GB2312" w:cs="Times New Roman"/>
          <w:b w:val="0"/>
          <w:bCs w:val="0"/>
          <w:i w:val="0"/>
          <w:iCs w:val="0"/>
          <w:caps w:val="0"/>
          <w:color w:val="auto"/>
          <w:spacing w:val="0"/>
          <w:sz w:val="30"/>
          <w:szCs w:val="30"/>
          <w:shd w:val="clear" w:color="auto" w:fill="FFFFFF"/>
          <w:lang w:val="en-US" w:eastAsia="zh-CN"/>
        </w:rPr>
        <w:t>合同暂定价</w:t>
      </w: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的5%缴纳，缴纳金额</w:t>
      </w:r>
      <w:r>
        <w:rPr>
          <w:rFonts w:hint="default" w:ascii="Times New Roman" w:hAnsi="Times New Roman" w:eastAsia="仿宋_GB2312" w:cs="Times New Roman"/>
          <w:b w:val="0"/>
          <w:bCs w:val="0"/>
          <w:i w:val="0"/>
          <w:iCs w:val="0"/>
          <w:caps w:val="0"/>
          <w:color w:val="auto"/>
          <w:spacing w:val="0"/>
          <w:sz w:val="30"/>
          <w:szCs w:val="30"/>
          <w:u w:val="single"/>
          <w:shd w:val="clear" w:color="auto" w:fill="FFFFFF"/>
          <w:lang w:val="en-US" w:eastAsia="zh-CN"/>
        </w:rPr>
        <w:t xml:space="preserve">   元。</w:t>
      </w:r>
    </w:p>
    <w:p w14:paraId="39E5096B">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（二）本项目履约保证金以专业担保机构、金融机构出具的担保函的形式缴交。履约保函应是合法经营的金融机构或担保机构出具的保函。履约保函的内容，履约保函应符合项目需求书的相关要求。 </w:t>
      </w:r>
    </w:p>
    <w:p w14:paraId="245F2FAF">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（三）履约保函应在合同有效期满后30日内继续有效。 </w:t>
      </w:r>
    </w:p>
    <w:p w14:paraId="5D46F3B1">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（四）若乙方不按规定提交履约保函，甲方有权解除合同，给甲方造成的损失超过履约保证金额的，还应当对超过部分予以赔偿。 </w:t>
      </w:r>
    </w:p>
    <w:p w14:paraId="3210796D">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 xml:space="preserve">（五）在合同履行过程中，不论何种原因导致履约保函担保金数额不符合要求的，乙方应当在5日内予以补足。逾期不予补足的，甲方有权按需补足的金额要求乙方承担违约金，并要求限期补足。如乙方仍不补足的，甲方有权解除合同，违约金可直接从未付合同款或履约担保中扣除。 </w:t>
      </w:r>
    </w:p>
    <w:p w14:paraId="5A3E2D36">
      <w:pPr>
        <w:pStyle w:val="22"/>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pPr>
      <w:r>
        <w:rPr>
          <w:rFonts w:hint="default" w:ascii="Times New Roman" w:hAnsi="Times New Roman" w:eastAsia="仿宋_GB2312" w:cs="Times New Roman"/>
          <w:b w:val="0"/>
          <w:bCs w:val="0"/>
          <w:i w:val="0"/>
          <w:iCs w:val="0"/>
          <w:caps w:val="0"/>
          <w:color w:val="auto"/>
          <w:spacing w:val="0"/>
          <w:sz w:val="30"/>
          <w:szCs w:val="30"/>
          <w:shd w:val="clear" w:color="auto" w:fill="FFFFFF"/>
          <w:lang w:eastAsia="zh-CN"/>
        </w:rPr>
        <w:t>（六）乙方原因导致本合同被解除的，乙方除承担相关违约责任外，甲方有权全额支取履约保证金。因此给甲方造成的全部损失（包括但不限于重新采购的费用、律师费、诉讼费、鉴定费、保全费及其他给甲方造成的损失费），由乙方承担。</w:t>
      </w:r>
    </w:p>
    <w:p w14:paraId="243FA0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00" w:firstLineChars="100"/>
        <w:jc w:val="both"/>
        <w:textAlignment w:val="auto"/>
        <w:outlineLvl w:val="2"/>
        <w:rPr>
          <w:rFonts w:hint="default" w:ascii="Times New Roman" w:hAnsi="Times New Roman" w:eastAsia="黑体" w:cs="Times New Roman"/>
          <w:b w:val="0"/>
          <w:bCs/>
          <w:color w:val="auto"/>
          <w:sz w:val="30"/>
          <w:szCs w:val="30"/>
          <w:lang w:val="en-US" w:eastAsia="zh-CN"/>
        </w:rPr>
      </w:pPr>
      <w:r>
        <w:rPr>
          <w:rFonts w:hint="default" w:ascii="Times New Roman" w:hAnsi="Times New Roman" w:eastAsia="黑体" w:cs="Times New Roman"/>
          <w:b w:val="0"/>
          <w:bCs/>
          <w:color w:val="auto"/>
          <w:sz w:val="30"/>
          <w:szCs w:val="30"/>
          <w:lang w:eastAsia="zh-CN"/>
        </w:rPr>
        <w:t>五、</w:t>
      </w:r>
      <w:r>
        <w:rPr>
          <w:rFonts w:hint="default" w:ascii="Times New Roman" w:hAnsi="Times New Roman" w:eastAsia="黑体" w:cs="Times New Roman"/>
          <w:b w:val="0"/>
          <w:bCs/>
          <w:color w:val="auto"/>
          <w:sz w:val="30"/>
          <w:szCs w:val="30"/>
        </w:rPr>
        <w:t>人员</w:t>
      </w:r>
      <w:r>
        <w:rPr>
          <w:rFonts w:hint="default" w:ascii="Times New Roman" w:hAnsi="Times New Roman" w:eastAsia="黑体" w:cs="Times New Roman"/>
          <w:b w:val="0"/>
          <w:bCs/>
          <w:color w:val="auto"/>
          <w:sz w:val="30"/>
          <w:szCs w:val="30"/>
          <w:lang w:eastAsia="zh-CN"/>
        </w:rPr>
        <w:t>要求</w:t>
      </w:r>
      <w:r>
        <w:rPr>
          <w:rFonts w:hint="default" w:ascii="Times New Roman" w:hAnsi="Times New Roman" w:eastAsia="黑体" w:cs="Times New Roman"/>
          <w:b w:val="0"/>
          <w:bCs/>
          <w:color w:val="auto"/>
          <w:sz w:val="30"/>
          <w:szCs w:val="30"/>
          <w:lang w:val="en-US" w:eastAsia="zh-CN"/>
        </w:rPr>
        <w:t xml:space="preserve"> </w:t>
      </w:r>
    </w:p>
    <w:p w14:paraId="15DFE9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（一）乙方应组建满足工作需要的项目监理机构，配备必要的检测设备。项目监理机构的主要人员应具有相应的资格条件。乙方需为本项目投入不少于 3 名的服务队伍，可根据实际情况优化项目团队人员以配合做好工作。配备如下：</w:t>
      </w:r>
    </w:p>
    <w:tbl>
      <w:tblPr>
        <w:tblStyle w:val="11"/>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70"/>
        <w:gridCol w:w="1528"/>
        <w:gridCol w:w="4959"/>
        <w:gridCol w:w="930"/>
        <w:gridCol w:w="975"/>
      </w:tblGrid>
      <w:tr w14:paraId="34D965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017ABC9">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序号</w:t>
            </w:r>
          </w:p>
        </w:tc>
        <w:tc>
          <w:tcPr>
            <w:tcW w:w="1528"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5279E3D">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职务专业</w:t>
            </w:r>
          </w:p>
        </w:tc>
        <w:tc>
          <w:tcPr>
            <w:tcW w:w="4959"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8559DFD">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职称和资格要求</w:t>
            </w:r>
          </w:p>
        </w:tc>
        <w:tc>
          <w:tcPr>
            <w:tcW w:w="93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A901048">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人数</w:t>
            </w:r>
          </w:p>
        </w:tc>
        <w:tc>
          <w:tcPr>
            <w:tcW w:w="97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696C21F">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eastAsia="zh-CN"/>
              </w:rPr>
              <w:t>备注</w:t>
            </w:r>
          </w:p>
        </w:tc>
      </w:tr>
      <w:tr w14:paraId="3D3CB9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A3E50DF">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1528"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93C7F3A">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总监理工程师</w:t>
            </w:r>
          </w:p>
        </w:tc>
        <w:tc>
          <w:tcPr>
            <w:tcW w:w="495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0F3F02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注册监理工程师，注册专业为市政类相关专业，证书上注明的注册执业单位（或工作单位）为</w:t>
            </w:r>
            <w:r>
              <w:rPr>
                <w:rFonts w:hint="default" w:ascii="Times New Roman" w:hAnsi="Times New Roman" w:eastAsia="仿宋_GB2312" w:cs="Times New Roman"/>
                <w:color w:val="auto"/>
                <w:sz w:val="28"/>
                <w:szCs w:val="28"/>
                <w:lang w:val="en-US" w:eastAsia="zh-CN"/>
              </w:rPr>
              <w:t>乙方</w:t>
            </w:r>
            <w:r>
              <w:rPr>
                <w:rFonts w:hint="default" w:ascii="Times New Roman" w:hAnsi="Times New Roman" w:eastAsia="仿宋_GB2312" w:cs="Times New Roman"/>
                <w:color w:val="auto"/>
                <w:sz w:val="28"/>
                <w:szCs w:val="28"/>
                <w:lang w:eastAsia="zh-CN"/>
              </w:rPr>
              <w:t>本单位。</w:t>
            </w:r>
          </w:p>
        </w:tc>
        <w:tc>
          <w:tcPr>
            <w:tcW w:w="9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2787265">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1人</w:t>
            </w:r>
          </w:p>
        </w:tc>
        <w:tc>
          <w:tcPr>
            <w:tcW w:w="97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B7CB6F4">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p>
        </w:tc>
      </w:tr>
      <w:tr w14:paraId="707D7D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EE653B4">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p>
        </w:tc>
        <w:tc>
          <w:tcPr>
            <w:tcW w:w="1528"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BFAD2E6">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市政专业监理工程师</w:t>
            </w:r>
          </w:p>
        </w:tc>
        <w:tc>
          <w:tcPr>
            <w:tcW w:w="495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7D275E0">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至少持有市政类专业监理工程师证书。</w:t>
            </w:r>
          </w:p>
        </w:tc>
        <w:tc>
          <w:tcPr>
            <w:tcW w:w="9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6D4F783">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rPr>
              <w:t>人</w:t>
            </w:r>
          </w:p>
        </w:tc>
        <w:tc>
          <w:tcPr>
            <w:tcW w:w="97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E0FD678">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p>
        </w:tc>
      </w:tr>
      <w:tr w14:paraId="2E7BC2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7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48165EE">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p>
        </w:tc>
        <w:tc>
          <w:tcPr>
            <w:tcW w:w="1528"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D58D3C2">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监理员</w:t>
            </w:r>
            <w:r>
              <w:rPr>
                <w:rFonts w:hint="default" w:ascii="Times New Roman" w:hAnsi="Times New Roman" w:eastAsia="仿宋_GB2312" w:cs="Times New Roman"/>
                <w:color w:val="auto"/>
                <w:sz w:val="28"/>
                <w:szCs w:val="28"/>
                <w:lang w:eastAsia="zh-CN"/>
              </w:rPr>
              <w:t>兼资料员</w:t>
            </w:r>
          </w:p>
        </w:tc>
        <w:tc>
          <w:tcPr>
            <w:tcW w:w="495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BAEDD5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至少持有监理员上岗证。</w:t>
            </w:r>
          </w:p>
        </w:tc>
        <w:tc>
          <w:tcPr>
            <w:tcW w:w="9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DB4C6C2">
            <w:pPr>
              <w:pStyle w:val="2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1人</w:t>
            </w:r>
          </w:p>
        </w:tc>
        <w:tc>
          <w:tcPr>
            <w:tcW w:w="97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A2029E1">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center"/>
              <w:textAlignment w:val="auto"/>
              <w:rPr>
                <w:rFonts w:hint="default" w:ascii="Times New Roman" w:hAnsi="Times New Roman" w:eastAsia="仿宋_GB2312" w:cs="Times New Roman"/>
                <w:color w:val="auto"/>
                <w:sz w:val="28"/>
                <w:szCs w:val="28"/>
              </w:rPr>
            </w:pPr>
          </w:p>
        </w:tc>
      </w:tr>
    </w:tbl>
    <w:p w14:paraId="117295E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576" w:firstLineChars="200"/>
        <w:jc w:val="both"/>
        <w:textAlignment w:val="auto"/>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color w:val="auto"/>
          <w:spacing w:val="-6"/>
          <w:sz w:val="30"/>
          <w:szCs w:val="30"/>
          <w:lang w:eastAsia="zh-CN"/>
        </w:rPr>
        <w:t>备注：</w:t>
      </w:r>
      <w:r>
        <w:rPr>
          <w:rFonts w:hint="default" w:ascii="Times New Roman" w:hAnsi="Times New Roman" w:eastAsia="仿宋_GB2312" w:cs="Times New Roman"/>
          <w:color w:val="auto"/>
          <w:spacing w:val="-6"/>
          <w:sz w:val="30"/>
          <w:szCs w:val="30"/>
        </w:rPr>
        <w:t>市政类专业指道路</w:t>
      </w:r>
      <w:r>
        <w:rPr>
          <w:rFonts w:hint="default" w:ascii="Times New Roman" w:hAnsi="Times New Roman" w:eastAsia="仿宋_GB2312" w:cs="Times New Roman"/>
          <w:color w:val="auto"/>
          <w:spacing w:val="-6"/>
          <w:sz w:val="30"/>
          <w:szCs w:val="30"/>
          <w:lang w:eastAsia="zh-CN"/>
        </w:rPr>
        <w:t>、</w:t>
      </w:r>
      <w:r>
        <w:rPr>
          <w:rFonts w:hint="default" w:ascii="Times New Roman" w:hAnsi="Times New Roman" w:eastAsia="仿宋_GB2312" w:cs="Times New Roman"/>
          <w:color w:val="auto"/>
          <w:spacing w:val="-6"/>
          <w:sz w:val="30"/>
          <w:szCs w:val="30"/>
        </w:rPr>
        <w:t>桥梁、给排水、结构、机电、燃气等专业</w:t>
      </w:r>
      <w:r>
        <w:rPr>
          <w:rFonts w:hint="default" w:ascii="Times New Roman" w:hAnsi="Times New Roman" w:eastAsia="仿宋_GB2312" w:cs="Times New Roman"/>
          <w:color w:val="auto"/>
          <w:spacing w:val="-6"/>
          <w:sz w:val="30"/>
          <w:szCs w:val="30"/>
          <w:lang w:eastAsia="zh-CN"/>
        </w:rPr>
        <w:t>。</w:t>
      </w:r>
    </w:p>
    <w:p w14:paraId="440DE993">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签订合同后7 个工作日内，</w:t>
      </w:r>
      <w:r>
        <w:rPr>
          <w:rFonts w:hint="default" w:ascii="Times New Roman" w:hAnsi="Times New Roman" w:eastAsia="仿宋_GB2312" w:cs="Times New Roman"/>
          <w:color w:val="auto"/>
          <w:sz w:val="30"/>
          <w:szCs w:val="30"/>
          <w:lang w:eastAsia="zh-CN"/>
        </w:rPr>
        <w:t>乙方</w:t>
      </w:r>
      <w:r>
        <w:rPr>
          <w:rFonts w:hint="default" w:ascii="Times New Roman" w:hAnsi="Times New Roman" w:eastAsia="仿宋_GB2312" w:cs="Times New Roman"/>
          <w:color w:val="auto"/>
          <w:sz w:val="30"/>
          <w:szCs w:val="30"/>
        </w:rPr>
        <w:t>将上述人员相关证件原件送</w:t>
      </w:r>
      <w:r>
        <w:rPr>
          <w:rFonts w:hint="default" w:ascii="Times New Roman" w:hAnsi="Times New Roman" w:eastAsia="仿宋_GB2312" w:cs="Times New Roman"/>
          <w:color w:val="auto"/>
          <w:sz w:val="30"/>
          <w:szCs w:val="30"/>
          <w:lang w:val="en-US" w:eastAsia="zh-CN"/>
        </w:rPr>
        <w:t>甲方</w:t>
      </w:r>
      <w:r>
        <w:rPr>
          <w:rFonts w:hint="default" w:ascii="Times New Roman" w:hAnsi="Times New Roman" w:eastAsia="仿宋_GB2312" w:cs="Times New Roman"/>
          <w:color w:val="auto"/>
          <w:sz w:val="30"/>
          <w:szCs w:val="30"/>
        </w:rPr>
        <w:t>核验，复印件加盖公章送</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备案</w:t>
      </w:r>
      <w:r>
        <w:rPr>
          <w:rFonts w:hint="default" w:ascii="Times New Roman" w:hAnsi="Times New Roman" w:eastAsia="仿宋_GB2312" w:cs="Times New Roman"/>
          <w:color w:val="auto"/>
          <w:sz w:val="30"/>
          <w:szCs w:val="30"/>
          <w:lang w:eastAsia="zh-CN"/>
        </w:rPr>
        <w:t>；若乙方</w:t>
      </w:r>
      <w:r>
        <w:rPr>
          <w:rFonts w:hint="default" w:ascii="Times New Roman" w:hAnsi="Times New Roman" w:eastAsia="仿宋_GB2312" w:cs="Times New Roman"/>
          <w:color w:val="auto"/>
          <w:sz w:val="30"/>
          <w:szCs w:val="30"/>
        </w:rPr>
        <w:t>人员有变更应及时向</w:t>
      </w:r>
      <w:r>
        <w:rPr>
          <w:rFonts w:hint="default" w:ascii="Times New Roman" w:hAnsi="Times New Roman" w:eastAsia="仿宋_GB2312" w:cs="Times New Roman"/>
          <w:color w:val="auto"/>
          <w:sz w:val="30"/>
          <w:szCs w:val="30"/>
          <w:lang w:val="en-US" w:eastAsia="zh-CN"/>
        </w:rPr>
        <w:t>甲方</w:t>
      </w:r>
      <w:r>
        <w:rPr>
          <w:rFonts w:hint="default" w:ascii="Times New Roman" w:hAnsi="Times New Roman" w:eastAsia="仿宋_GB2312" w:cs="Times New Roman"/>
          <w:color w:val="auto"/>
          <w:sz w:val="30"/>
          <w:szCs w:val="30"/>
        </w:rPr>
        <w:t>办理变更备案手续，未经</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备案的，视为</w:t>
      </w:r>
      <w:r>
        <w:rPr>
          <w:rFonts w:hint="default" w:ascii="Times New Roman" w:hAnsi="Times New Roman" w:eastAsia="仿宋_GB2312" w:cs="Times New Roman"/>
          <w:color w:val="auto"/>
          <w:sz w:val="30"/>
          <w:szCs w:val="30"/>
          <w:lang w:eastAsia="zh-CN"/>
        </w:rPr>
        <w:t>乙方</w:t>
      </w:r>
      <w:r>
        <w:rPr>
          <w:rFonts w:hint="default" w:ascii="Times New Roman" w:hAnsi="Times New Roman" w:eastAsia="仿宋_GB2312" w:cs="Times New Roman"/>
          <w:color w:val="auto"/>
          <w:sz w:val="30"/>
          <w:szCs w:val="30"/>
        </w:rPr>
        <w:t>违约</w:t>
      </w:r>
      <w:r>
        <w:rPr>
          <w:rFonts w:hint="default" w:ascii="Times New Roman" w:hAnsi="Times New Roman" w:eastAsia="仿宋_GB2312" w:cs="Times New Roman"/>
          <w:color w:val="auto"/>
          <w:sz w:val="30"/>
          <w:szCs w:val="30"/>
          <w:lang w:eastAsia="zh-CN"/>
        </w:rPr>
        <w:t>；项目实施过程中，若甲方发现乙方派驻人员不能履行岗位职责并提出更换要求的，乙方必须配合完成人员更换</w:t>
      </w:r>
      <w:r>
        <w:rPr>
          <w:rFonts w:hint="default" w:ascii="Times New Roman" w:hAnsi="Times New Roman" w:eastAsia="仿宋_GB2312" w:cs="Times New Roman"/>
          <w:color w:val="auto"/>
          <w:sz w:val="30"/>
          <w:szCs w:val="30"/>
        </w:rPr>
        <w:t>。</w:t>
      </w:r>
    </w:p>
    <w:p w14:paraId="799035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（三）本合同履行期间，总监理工程师及重要岗位乙方人员应保持相对稳定，以保证监理工作正常进行。</w:t>
      </w:r>
    </w:p>
    <w:p w14:paraId="784717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（四）乙方可根据工程进展和工作需要调整项目监理机构人员。乙方更换总监理工程师时，应提前7 个工作日向甲方书面报告，经甲方同意后方可更换；乙方更换项目监理机构其他乙方人员，应以同等资格、能力相当的人员更换，并提前书面通知甲方。</w:t>
      </w:r>
    </w:p>
    <w:p w14:paraId="44A0DA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（五）乙方应及时更换有下列情形之一的乙方人员：</w:t>
      </w:r>
    </w:p>
    <w:p w14:paraId="7A55D2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1、严重过失行为的；</w:t>
      </w:r>
    </w:p>
    <w:p w14:paraId="47605C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2、有违法行为不能履行职责的；</w:t>
      </w:r>
    </w:p>
    <w:p w14:paraId="5E1E28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3、涉嫌犯罪的；</w:t>
      </w:r>
    </w:p>
    <w:p w14:paraId="46D68E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4、不能胜任岗位职责的；</w:t>
      </w:r>
    </w:p>
    <w:p w14:paraId="7DB1AC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5、严重违反职业道德的；</w:t>
      </w:r>
    </w:p>
    <w:p w14:paraId="56956C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6、专用条款约定的其他情形。</w:t>
      </w:r>
    </w:p>
    <w:p w14:paraId="1F1894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2"/>
        <w:rPr>
          <w:rFonts w:hint="default" w:ascii="Times New Roman" w:hAnsi="Times New Roman" w:eastAsia="仿宋_GB2312" w:cs="Times New Roman"/>
          <w:color w:val="auto"/>
          <w:sz w:val="30"/>
          <w:szCs w:val="30"/>
        </w:rPr>
      </w:pPr>
      <w:r>
        <w:rPr>
          <w:rFonts w:hint="default" w:ascii="Times New Roman" w:hAnsi="Times New Roman" w:eastAsia="仿宋_GB2312" w:cs="Times New Roman"/>
          <w:b w:val="0"/>
          <w:bCs/>
          <w:color w:val="auto"/>
          <w:sz w:val="30"/>
          <w:szCs w:val="30"/>
          <w:lang w:val="en-US" w:eastAsia="zh-CN"/>
        </w:rPr>
        <w:t>（六）甲方有权要求乙方更换不能胜任本职工作的项目监理机构人员；</w:t>
      </w:r>
      <w:r>
        <w:rPr>
          <w:rFonts w:hint="default" w:ascii="Times New Roman" w:hAnsi="Times New Roman" w:eastAsia="仿宋_GB2312" w:cs="Times New Roman"/>
          <w:color w:val="auto"/>
          <w:sz w:val="30"/>
          <w:szCs w:val="30"/>
          <w:lang w:eastAsia="zh-CN"/>
        </w:rPr>
        <w:t>乙方</w:t>
      </w:r>
      <w:r>
        <w:rPr>
          <w:rFonts w:hint="default" w:ascii="Times New Roman" w:hAnsi="Times New Roman" w:eastAsia="仿宋_GB2312" w:cs="Times New Roman"/>
          <w:b w:val="0"/>
          <w:bCs/>
          <w:color w:val="auto"/>
          <w:sz w:val="30"/>
          <w:szCs w:val="30"/>
          <w:lang w:val="en-US" w:eastAsia="zh-CN"/>
        </w:rPr>
        <w:t>派驻的监理人员应具备相关专业知识及技术能力，能够保质保量完成本项目监理服务工作</w:t>
      </w:r>
      <w:r>
        <w:rPr>
          <w:rFonts w:hint="default" w:ascii="Times New Roman" w:hAnsi="Times New Roman" w:eastAsia="仿宋_GB2312" w:cs="Times New Roman"/>
          <w:color w:val="auto"/>
          <w:sz w:val="30"/>
          <w:szCs w:val="30"/>
        </w:rPr>
        <w:t>。</w:t>
      </w:r>
    </w:p>
    <w:p w14:paraId="17994798">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黑体" w:cs="Times New Roman"/>
          <w:b w:val="0"/>
          <w:bCs w:val="0"/>
          <w:color w:val="auto"/>
          <w:sz w:val="30"/>
          <w:szCs w:val="30"/>
        </w:rPr>
      </w:pPr>
      <w:r>
        <w:rPr>
          <w:rFonts w:hint="default" w:ascii="Times New Roman" w:hAnsi="Times New Roman" w:eastAsia="黑体" w:cs="Times New Roman"/>
          <w:b w:val="0"/>
          <w:bCs w:val="0"/>
          <w:color w:val="auto"/>
          <w:sz w:val="30"/>
          <w:szCs w:val="30"/>
          <w:lang w:eastAsia="zh-CN"/>
        </w:rPr>
        <w:t>六、</w:t>
      </w:r>
      <w:r>
        <w:rPr>
          <w:rFonts w:hint="default" w:ascii="Times New Roman" w:hAnsi="Times New Roman" w:eastAsia="黑体" w:cs="Times New Roman"/>
          <w:b w:val="0"/>
          <w:bCs w:val="0"/>
          <w:color w:val="auto"/>
          <w:sz w:val="30"/>
          <w:szCs w:val="30"/>
        </w:rPr>
        <w:t>项目服务要求</w:t>
      </w:r>
    </w:p>
    <w:p w14:paraId="28B079B2">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 xml:space="preserve">（一）乙方需按照甲方的要求，编制项目监理计划以及实施方案等相关资料，签订合同后10天之内提交甲方备案。  </w:t>
      </w:r>
    </w:p>
    <w:p w14:paraId="2C88E14E">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乙方</w:t>
      </w:r>
      <w:r>
        <w:rPr>
          <w:rFonts w:hint="default" w:ascii="Times New Roman" w:hAnsi="Times New Roman" w:eastAsia="仿宋_GB2312" w:cs="Times New Roman"/>
          <w:color w:val="auto"/>
          <w:sz w:val="30"/>
          <w:szCs w:val="30"/>
        </w:rPr>
        <w:t>应对本项目实施全过程、全方位监理服务，具体包括：</w:t>
      </w:r>
      <w:r>
        <w:rPr>
          <w:rFonts w:hint="default" w:ascii="Times New Roman" w:hAnsi="Times New Roman" w:eastAsia="仿宋_GB2312" w:cs="Times New Roman"/>
          <w:color w:val="auto"/>
          <w:sz w:val="30"/>
          <w:szCs w:val="30"/>
          <w:lang w:eastAsia="zh-CN"/>
        </w:rPr>
        <w:t>严格把关材料进场验收，</w:t>
      </w:r>
      <w:r>
        <w:rPr>
          <w:rFonts w:hint="default" w:ascii="Times New Roman" w:hAnsi="Times New Roman" w:eastAsia="仿宋_GB2312" w:cs="Times New Roman"/>
          <w:color w:val="auto"/>
          <w:sz w:val="30"/>
          <w:szCs w:val="30"/>
        </w:rPr>
        <w:t>严格监督现场施工质量与安全，全面审核技术资料与工程文件，提供专业技术与安全指导，动态排查并消除安全隐患，以及甲方要求的其他监理工作。</w:t>
      </w:r>
    </w:p>
    <w:p w14:paraId="1F5268D5">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）熟悉工程设计文件，并参加由</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主持的图纸会审和设计交底会议</w:t>
      </w:r>
      <w:r>
        <w:rPr>
          <w:rFonts w:hint="default" w:ascii="Times New Roman" w:hAnsi="Times New Roman" w:eastAsia="仿宋_GB2312" w:cs="Times New Roman"/>
          <w:color w:val="auto"/>
          <w:sz w:val="30"/>
          <w:szCs w:val="30"/>
          <w:lang w:eastAsia="zh-CN"/>
        </w:rPr>
        <w:t>；审查工程开工条件，对条件具备的签发工程开工令；经甲方同意，签发工程暂停令和复工令。</w:t>
      </w:r>
    </w:p>
    <w:p w14:paraId="4220F91C">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（四）审查施工单位提交的施工组织设计，重点审查其中的质量安全技术措施、专项施工方案与工程建设强制性标准的符合性等各种资料。</w:t>
      </w:r>
    </w:p>
    <w:p w14:paraId="03EF7E6D">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（五）</w:t>
      </w:r>
      <w:r>
        <w:rPr>
          <w:rFonts w:hint="default" w:ascii="Times New Roman" w:hAnsi="Times New Roman" w:eastAsia="仿宋_GB2312" w:cs="Times New Roman"/>
          <w:color w:val="auto"/>
          <w:sz w:val="30"/>
          <w:szCs w:val="30"/>
        </w:rPr>
        <w:t>检查</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工程质量、安全生产管理制度及组织机构和人员资格；检查</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专职安全生产管理人员的配备情况</w:t>
      </w:r>
      <w:r>
        <w:rPr>
          <w:rFonts w:hint="default" w:ascii="Times New Roman" w:hAnsi="Times New Roman" w:eastAsia="仿宋_GB2312" w:cs="Times New Roman"/>
          <w:color w:val="auto"/>
          <w:sz w:val="30"/>
          <w:szCs w:val="30"/>
          <w:lang w:eastAsia="zh-CN"/>
        </w:rPr>
        <w:t>。</w:t>
      </w:r>
    </w:p>
    <w:p w14:paraId="5BF331B5">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六</w:t>
      </w:r>
      <w:r>
        <w:rPr>
          <w:rFonts w:hint="default" w:ascii="Times New Roman" w:hAnsi="Times New Roman" w:eastAsia="仿宋_GB2312" w:cs="Times New Roman"/>
          <w:color w:val="auto"/>
          <w:sz w:val="30"/>
          <w:szCs w:val="30"/>
        </w:rPr>
        <w:t>）审查</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报送的工程材料、构配件、设备质量证明文件的有效性和符合性，并按规定对用于工程的材料采取平行检验或见证取样方式进行抽检；</w:t>
      </w:r>
      <w:r>
        <w:rPr>
          <w:rFonts w:hint="default" w:ascii="Times New Roman" w:hAnsi="Times New Roman" w:eastAsia="仿宋_GB2312" w:cs="Times New Roman"/>
          <w:color w:val="auto"/>
          <w:sz w:val="30"/>
          <w:szCs w:val="30"/>
          <w:lang w:eastAsia="zh-CN"/>
        </w:rPr>
        <w:t>审查施工单位提交的采用新材料、新工艺、新技术、新设备的论证材料及相关验收标准。</w:t>
      </w:r>
    </w:p>
    <w:p w14:paraId="696994A3">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七</w:t>
      </w:r>
      <w:r>
        <w:rPr>
          <w:rFonts w:hint="default" w:ascii="Times New Roman" w:hAnsi="Times New Roman" w:eastAsia="仿宋_GB2312" w:cs="Times New Roman"/>
          <w:color w:val="auto"/>
          <w:sz w:val="30"/>
          <w:szCs w:val="30"/>
        </w:rPr>
        <w:t>）乙方需对施工质量及进度进行严格把关，在巡视、旁站和检验过程中</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发现工程质量、施工安全存在事故隐患的，要求</w:t>
      </w:r>
      <w:r>
        <w:rPr>
          <w:rFonts w:hint="default" w:ascii="Times New Roman" w:hAnsi="Times New Roman" w:eastAsia="仿宋_GB2312" w:cs="Times New Roman"/>
          <w:color w:val="auto"/>
          <w:sz w:val="30"/>
          <w:szCs w:val="30"/>
          <w:lang w:eastAsia="zh-CN"/>
        </w:rPr>
        <w:t>施工单位</w:t>
      </w:r>
      <w:r>
        <w:rPr>
          <w:rFonts w:hint="default" w:ascii="Times New Roman" w:hAnsi="Times New Roman" w:eastAsia="仿宋_GB2312" w:cs="Times New Roman"/>
          <w:color w:val="auto"/>
          <w:sz w:val="30"/>
          <w:szCs w:val="30"/>
        </w:rPr>
        <w:t>整改</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并及时向甲方汇报相关情况</w:t>
      </w:r>
      <w:r>
        <w:rPr>
          <w:rFonts w:hint="default" w:ascii="Times New Roman" w:hAnsi="Times New Roman" w:eastAsia="仿宋_GB2312" w:cs="Times New Roman"/>
          <w:color w:val="auto"/>
          <w:sz w:val="30"/>
          <w:szCs w:val="30"/>
          <w:lang w:eastAsia="zh-CN"/>
        </w:rPr>
        <w:t>；若施工单位拒不整改，乙方应立即书面报告甲方。</w:t>
      </w:r>
    </w:p>
    <w:p w14:paraId="7347B1B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八</w:t>
      </w:r>
      <w:r>
        <w:rPr>
          <w:rFonts w:hint="default" w:ascii="Times New Roman" w:hAnsi="Times New Roman" w:eastAsia="仿宋_GB2312" w:cs="Times New Roman"/>
          <w:color w:val="auto"/>
          <w:sz w:val="30"/>
          <w:szCs w:val="30"/>
        </w:rPr>
        <w:t>）涉及的技术问题，按照安全和优化的原则，向甲方提出可行性的建议。</w:t>
      </w:r>
    </w:p>
    <w:p w14:paraId="5191E88A">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九</w:t>
      </w:r>
      <w:r>
        <w:rPr>
          <w:rFonts w:hint="default" w:ascii="Times New Roman" w:hAnsi="Times New Roman" w:eastAsia="仿宋_GB2312" w:cs="Times New Roman"/>
          <w:color w:val="auto"/>
          <w:sz w:val="30"/>
          <w:szCs w:val="30"/>
        </w:rPr>
        <w:t>）协助甲方</w:t>
      </w:r>
      <w:r>
        <w:rPr>
          <w:rFonts w:hint="default" w:ascii="Times New Roman" w:hAnsi="Times New Roman" w:eastAsia="仿宋_GB2312" w:cs="Times New Roman"/>
          <w:color w:val="auto"/>
          <w:sz w:val="30"/>
          <w:szCs w:val="30"/>
          <w:lang w:eastAsia="zh-CN"/>
        </w:rPr>
        <w:t>做好</w:t>
      </w:r>
      <w:r>
        <w:rPr>
          <w:rFonts w:hint="default" w:ascii="Times New Roman" w:hAnsi="Times New Roman" w:eastAsia="仿宋_GB2312" w:cs="Times New Roman"/>
          <w:color w:val="auto"/>
          <w:sz w:val="30"/>
          <w:szCs w:val="30"/>
        </w:rPr>
        <w:t>工程变更的</w:t>
      </w:r>
      <w:r>
        <w:rPr>
          <w:rFonts w:hint="default" w:ascii="Times New Roman" w:hAnsi="Times New Roman" w:eastAsia="仿宋_GB2312" w:cs="Times New Roman"/>
          <w:color w:val="auto"/>
          <w:sz w:val="30"/>
          <w:szCs w:val="30"/>
          <w:lang w:eastAsia="zh-CN"/>
        </w:rPr>
        <w:t>管理</w:t>
      </w:r>
      <w:r>
        <w:rPr>
          <w:rFonts w:hint="default" w:ascii="Times New Roman" w:hAnsi="Times New Roman" w:eastAsia="仿宋_GB2312" w:cs="Times New Roman"/>
          <w:color w:val="auto"/>
          <w:sz w:val="30"/>
          <w:szCs w:val="30"/>
        </w:rPr>
        <w:t>工作，提出技术性建议，并督促施工单位完善变更相关审批手续。</w:t>
      </w:r>
    </w:p>
    <w:p w14:paraId="744E76F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w:t>
      </w:r>
      <w:r>
        <w:rPr>
          <w:rFonts w:hint="default" w:ascii="Times New Roman" w:hAnsi="Times New Roman" w:eastAsia="仿宋_GB2312" w:cs="Times New Roman"/>
          <w:color w:val="auto"/>
          <w:sz w:val="30"/>
          <w:szCs w:val="30"/>
        </w:rPr>
        <w:t>）做好材料验收、隐蔽工程验收</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分部分项工程</w:t>
      </w:r>
      <w:r>
        <w:rPr>
          <w:rFonts w:hint="default" w:ascii="Times New Roman" w:hAnsi="Times New Roman" w:eastAsia="仿宋_GB2312" w:cs="Times New Roman"/>
          <w:color w:val="auto"/>
          <w:sz w:val="30"/>
          <w:szCs w:val="30"/>
          <w:lang w:eastAsia="zh-CN"/>
        </w:rPr>
        <w:t>验收等工作，</w:t>
      </w:r>
      <w:r>
        <w:rPr>
          <w:rFonts w:hint="default" w:ascii="Times New Roman" w:hAnsi="Times New Roman" w:eastAsia="仿宋_GB2312" w:cs="Times New Roman"/>
          <w:color w:val="auto"/>
          <w:sz w:val="30"/>
          <w:szCs w:val="30"/>
        </w:rPr>
        <w:t>发现问题及时报告甲方</w:t>
      </w:r>
      <w:r>
        <w:rPr>
          <w:rFonts w:hint="default" w:ascii="Times New Roman" w:hAnsi="Times New Roman" w:eastAsia="仿宋_GB2312" w:cs="Times New Roman"/>
          <w:color w:val="auto"/>
          <w:sz w:val="30"/>
          <w:szCs w:val="30"/>
          <w:lang w:eastAsia="zh-CN"/>
        </w:rPr>
        <w:t>；审查施工单位提交的竣工验收申请，</w:t>
      </w:r>
      <w:r>
        <w:rPr>
          <w:rFonts w:hint="eastAsia" w:ascii="Times New Roman" w:hAnsi="Times New Roman" w:eastAsia="仿宋_GB2312" w:cs="Times New Roman"/>
          <w:color w:val="auto"/>
          <w:sz w:val="30"/>
          <w:szCs w:val="30"/>
          <w:lang w:eastAsia="zh-CN"/>
        </w:rPr>
        <w:t>并</w:t>
      </w:r>
      <w:r>
        <w:rPr>
          <w:rFonts w:hint="default" w:ascii="Times New Roman" w:hAnsi="Times New Roman" w:eastAsia="仿宋_GB2312" w:cs="Times New Roman"/>
          <w:color w:val="auto"/>
          <w:sz w:val="30"/>
          <w:szCs w:val="30"/>
          <w:lang w:eastAsia="zh-CN"/>
        </w:rPr>
        <w:t>参加工程竣工验收，签署竣工验收意见。</w:t>
      </w:r>
    </w:p>
    <w:p w14:paraId="12AC08AF">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十一</w:t>
      </w:r>
      <w:r>
        <w:rPr>
          <w:rFonts w:hint="default" w:ascii="Times New Roman" w:hAnsi="Times New Roman" w:eastAsia="仿宋_GB2312" w:cs="Times New Roman"/>
          <w:color w:val="auto"/>
          <w:sz w:val="30"/>
          <w:szCs w:val="30"/>
        </w:rPr>
        <w:t>）乙方协助甲方</w:t>
      </w:r>
      <w:r>
        <w:rPr>
          <w:rFonts w:hint="default" w:ascii="Times New Roman" w:hAnsi="Times New Roman" w:eastAsia="仿宋_GB2312" w:cs="Times New Roman"/>
          <w:color w:val="auto"/>
          <w:sz w:val="30"/>
          <w:szCs w:val="30"/>
          <w:lang w:eastAsia="zh-CN"/>
        </w:rPr>
        <w:t>组织</w:t>
      </w:r>
      <w:r>
        <w:rPr>
          <w:rFonts w:hint="default" w:ascii="Times New Roman" w:hAnsi="Times New Roman" w:eastAsia="仿宋_GB2312" w:cs="Times New Roman"/>
          <w:color w:val="auto"/>
          <w:sz w:val="30"/>
          <w:szCs w:val="30"/>
        </w:rPr>
        <w:t>例会、移交会议、技术会议等</w:t>
      </w:r>
      <w:r>
        <w:rPr>
          <w:rFonts w:hint="default" w:ascii="Times New Roman" w:hAnsi="Times New Roman" w:eastAsia="仿宋_GB2312" w:cs="Times New Roman"/>
          <w:color w:val="auto"/>
          <w:sz w:val="30"/>
          <w:szCs w:val="30"/>
          <w:lang w:eastAsia="zh-CN"/>
        </w:rPr>
        <w:t>各类</w:t>
      </w:r>
      <w:r>
        <w:rPr>
          <w:rFonts w:hint="default" w:ascii="Times New Roman" w:hAnsi="Times New Roman" w:eastAsia="仿宋_GB2312" w:cs="Times New Roman"/>
          <w:color w:val="auto"/>
          <w:sz w:val="30"/>
          <w:szCs w:val="30"/>
        </w:rPr>
        <w:t>会议，做好会议签到及会议纪要编制工作，并跟踪落实会议议定事项</w:t>
      </w:r>
      <w:r>
        <w:rPr>
          <w:rFonts w:hint="default" w:ascii="Times New Roman" w:hAnsi="Times New Roman" w:eastAsia="仿宋_GB2312" w:cs="Times New Roman"/>
          <w:color w:val="auto"/>
          <w:sz w:val="30"/>
          <w:szCs w:val="30"/>
          <w:lang w:eastAsia="zh-CN"/>
        </w:rPr>
        <w:t>；同时乙方应规范编制监理工作日志，并定期报送甲方。</w:t>
      </w:r>
    </w:p>
    <w:p w14:paraId="0BAFBC9B">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十二</w:t>
      </w:r>
      <w:r>
        <w:rPr>
          <w:rFonts w:hint="default" w:ascii="Times New Roman" w:hAnsi="Times New Roman" w:eastAsia="仿宋_GB2312" w:cs="Times New Roman"/>
          <w:color w:val="auto"/>
          <w:sz w:val="30"/>
          <w:szCs w:val="30"/>
        </w:rPr>
        <w:t>）协助甲方督促</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单位落实相关的整改工作（包括信访投诉、数字城管案件处理），并跟踪落实复验工作。</w:t>
      </w:r>
    </w:p>
    <w:p w14:paraId="0127488C">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（十</w:t>
      </w: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）在本合同履行期内，</w:t>
      </w:r>
      <w:r>
        <w:rPr>
          <w:rFonts w:hint="default" w:ascii="Times New Roman" w:hAnsi="Times New Roman" w:eastAsia="仿宋_GB2312" w:cs="Times New Roman"/>
          <w:color w:val="auto"/>
          <w:sz w:val="30"/>
          <w:szCs w:val="30"/>
          <w:lang w:eastAsia="zh-CN"/>
        </w:rPr>
        <w:t>乙方</w:t>
      </w:r>
      <w:r>
        <w:rPr>
          <w:rFonts w:hint="default" w:ascii="Times New Roman" w:hAnsi="Times New Roman" w:eastAsia="仿宋_GB2312" w:cs="Times New Roman"/>
          <w:color w:val="auto"/>
          <w:sz w:val="30"/>
          <w:szCs w:val="30"/>
        </w:rPr>
        <w:t>应</w:t>
      </w:r>
      <w:r>
        <w:rPr>
          <w:rFonts w:hint="default" w:ascii="Times New Roman" w:hAnsi="Times New Roman" w:eastAsia="仿宋_GB2312" w:cs="Times New Roman"/>
          <w:color w:val="auto"/>
          <w:sz w:val="30"/>
          <w:szCs w:val="30"/>
          <w:lang w:eastAsia="zh-CN"/>
        </w:rPr>
        <w:t>留存</w:t>
      </w:r>
      <w:r>
        <w:rPr>
          <w:rFonts w:hint="default" w:ascii="Times New Roman" w:hAnsi="Times New Roman" w:eastAsia="仿宋_GB2312" w:cs="Times New Roman"/>
          <w:color w:val="auto"/>
          <w:sz w:val="30"/>
          <w:szCs w:val="30"/>
        </w:rPr>
        <w:t>工作所用的图纸、报告及记录监理工作的相关文件</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工程竣工后，应当按照档案管理规定将监理有关文件归档</w:t>
      </w:r>
      <w:r>
        <w:rPr>
          <w:rFonts w:hint="default" w:ascii="Times New Roman" w:hAnsi="Times New Roman" w:eastAsia="仿宋_GB2312" w:cs="Times New Roman"/>
          <w:color w:val="auto"/>
          <w:sz w:val="30"/>
          <w:szCs w:val="30"/>
          <w:lang w:eastAsia="zh-CN"/>
        </w:rPr>
        <w:t>，并移交甲方。</w:t>
      </w:r>
    </w:p>
    <w:p w14:paraId="50F0E113">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（十四）督促施工单位编制竣工结算资料，审查施工单位提交的竣工结算申请资料，并报送甲方。</w:t>
      </w:r>
    </w:p>
    <w:p w14:paraId="09D200D7">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eastAsia="zh-CN"/>
        </w:rPr>
        <w:t>十五</w:t>
      </w:r>
      <w:r>
        <w:rPr>
          <w:rFonts w:hint="default" w:ascii="Times New Roman" w:hAnsi="Times New Roman" w:eastAsia="仿宋_GB2312" w:cs="Times New Roman"/>
          <w:color w:val="auto"/>
          <w:sz w:val="30"/>
          <w:szCs w:val="30"/>
        </w:rPr>
        <w:t>）监理服务的依据：</w:t>
      </w:r>
    </w:p>
    <w:p w14:paraId="177B9AD8">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适用的法律、行政法规及部门规章；</w:t>
      </w:r>
    </w:p>
    <w:p w14:paraId="5BFF5A8F">
      <w:pPr>
        <w:pStyle w:val="23"/>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2.与工程有关的国家、行业标准</w:t>
      </w:r>
      <w:r>
        <w:rPr>
          <w:rFonts w:hint="default" w:ascii="Times New Roman" w:hAnsi="Times New Roman" w:eastAsia="仿宋_GB2312" w:cs="Times New Roman"/>
          <w:color w:val="auto"/>
          <w:sz w:val="30"/>
          <w:szCs w:val="30"/>
        </w:rPr>
        <w:t>；</w:t>
      </w:r>
    </w:p>
    <w:p w14:paraId="502CF525">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3.工程设计文件及相关资料</w:t>
      </w:r>
      <w:r>
        <w:rPr>
          <w:rFonts w:hint="default" w:ascii="Times New Roman" w:hAnsi="Times New Roman" w:eastAsia="仿宋_GB2312" w:cs="Times New Roman"/>
          <w:color w:val="auto"/>
          <w:sz w:val="30"/>
          <w:szCs w:val="30"/>
        </w:rPr>
        <w:t>；</w:t>
      </w:r>
    </w:p>
    <w:p w14:paraId="5AC71C4C">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val="en-US" w:eastAsia="zh-CN"/>
        </w:rPr>
        <w:t>4.</w:t>
      </w:r>
      <w:r>
        <w:rPr>
          <w:rFonts w:hint="default" w:ascii="Times New Roman" w:hAnsi="Times New Roman" w:eastAsia="仿宋_GB2312" w:cs="Times New Roman"/>
          <w:color w:val="auto"/>
          <w:sz w:val="30"/>
          <w:szCs w:val="30"/>
        </w:rPr>
        <w:t>本合同及</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与第三方签订的与实施工程有关的其他合同</w:t>
      </w:r>
      <w:r>
        <w:rPr>
          <w:rFonts w:hint="default" w:ascii="Times New Roman" w:hAnsi="Times New Roman" w:eastAsia="仿宋_GB2312" w:cs="Times New Roman"/>
          <w:color w:val="auto"/>
          <w:sz w:val="30"/>
          <w:szCs w:val="30"/>
          <w:lang w:eastAsia="zh-CN"/>
        </w:rPr>
        <w:t>；</w:t>
      </w:r>
    </w:p>
    <w:p w14:paraId="0ADCBC18">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5.</w:t>
      </w:r>
      <w:r>
        <w:rPr>
          <w:rFonts w:hint="default" w:ascii="Times New Roman" w:hAnsi="Times New Roman" w:eastAsia="仿宋_GB2312" w:cs="Times New Roman"/>
          <w:color w:val="auto"/>
          <w:sz w:val="30"/>
          <w:szCs w:val="30"/>
        </w:rPr>
        <w:t>项目实施过程中，甲方与乙方组织召开或参加的有关会议纪要、函</w:t>
      </w:r>
      <w:r>
        <w:rPr>
          <w:rFonts w:hint="default" w:ascii="Times New Roman" w:hAnsi="Times New Roman" w:eastAsia="仿宋_GB2312" w:cs="Times New Roman"/>
          <w:color w:val="auto"/>
          <w:sz w:val="30"/>
          <w:szCs w:val="30"/>
          <w:lang w:eastAsia="zh-CN"/>
        </w:rPr>
        <w:t>件</w:t>
      </w:r>
      <w:r>
        <w:rPr>
          <w:rFonts w:hint="default" w:ascii="Times New Roman" w:hAnsi="Times New Roman" w:eastAsia="仿宋_GB2312" w:cs="Times New Roman"/>
          <w:color w:val="auto"/>
          <w:sz w:val="30"/>
          <w:szCs w:val="30"/>
        </w:rPr>
        <w:t>及其文字记录，以及各种图纸</w:t>
      </w:r>
      <w:r>
        <w:rPr>
          <w:rFonts w:hint="default" w:ascii="Times New Roman" w:hAnsi="Times New Roman" w:eastAsia="仿宋_GB2312" w:cs="Times New Roman"/>
          <w:color w:val="auto"/>
          <w:sz w:val="30"/>
          <w:szCs w:val="30"/>
          <w:lang w:eastAsia="zh-CN"/>
        </w:rPr>
        <w:t>。</w:t>
      </w:r>
    </w:p>
    <w:p w14:paraId="0A60AAC7">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黑体" w:cs="Times New Roman"/>
          <w:b w:val="0"/>
          <w:bCs w:val="0"/>
          <w:color w:val="auto"/>
          <w:sz w:val="30"/>
          <w:szCs w:val="30"/>
        </w:rPr>
      </w:pPr>
      <w:r>
        <w:rPr>
          <w:rFonts w:hint="default" w:ascii="Times New Roman" w:hAnsi="Times New Roman" w:eastAsia="黑体" w:cs="Times New Roman"/>
          <w:b w:val="0"/>
          <w:bCs w:val="0"/>
          <w:color w:val="auto"/>
          <w:sz w:val="30"/>
          <w:szCs w:val="30"/>
          <w:lang w:eastAsia="zh-CN"/>
        </w:rPr>
        <w:t>七</w:t>
      </w:r>
      <w:r>
        <w:rPr>
          <w:rFonts w:hint="default" w:ascii="Times New Roman" w:hAnsi="Times New Roman" w:eastAsia="黑体" w:cs="Times New Roman"/>
          <w:b w:val="0"/>
          <w:bCs w:val="0"/>
          <w:color w:val="auto"/>
          <w:sz w:val="30"/>
          <w:szCs w:val="30"/>
        </w:rPr>
        <w:t>、安全生产要求</w:t>
      </w:r>
    </w:p>
    <w:p w14:paraId="703C5F0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（一）乙方需落实本项目安全生产监理职责，编制安全生产监理实施方案；加强安全教育培训，驾驶时遵守交通安全规则，不得横穿公路；落实项目部或集中宿舍的防火、安全用电、安全用气等</w:t>
      </w:r>
      <w:r>
        <w:rPr>
          <w:rFonts w:hint="default" w:ascii="Times New Roman" w:hAnsi="Times New Roman" w:eastAsia="仿宋_GB2312" w:cs="Times New Roman"/>
          <w:color w:val="auto"/>
          <w:sz w:val="30"/>
          <w:szCs w:val="30"/>
          <w:lang w:eastAsia="zh-CN"/>
        </w:rPr>
        <w:t>安全管控</w:t>
      </w:r>
      <w:r>
        <w:rPr>
          <w:rFonts w:hint="default" w:ascii="Times New Roman" w:hAnsi="Times New Roman" w:eastAsia="仿宋_GB2312" w:cs="Times New Roman"/>
          <w:color w:val="auto"/>
          <w:sz w:val="30"/>
          <w:szCs w:val="30"/>
        </w:rPr>
        <w:t>措施。</w:t>
      </w:r>
    </w:p>
    <w:p w14:paraId="760BCF09">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（二）督促</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w:t>
      </w:r>
      <w:r>
        <w:rPr>
          <w:rFonts w:hint="default" w:ascii="Times New Roman" w:hAnsi="Times New Roman" w:eastAsia="仿宋_GB2312" w:cs="Times New Roman"/>
          <w:color w:val="auto"/>
          <w:sz w:val="30"/>
          <w:szCs w:val="30"/>
          <w:lang w:eastAsia="zh-CN"/>
        </w:rPr>
        <w:t>落实</w:t>
      </w:r>
      <w:r>
        <w:rPr>
          <w:rFonts w:hint="default" w:ascii="Times New Roman" w:hAnsi="Times New Roman" w:eastAsia="仿宋_GB2312" w:cs="Times New Roman"/>
          <w:color w:val="auto"/>
          <w:sz w:val="30"/>
          <w:szCs w:val="30"/>
        </w:rPr>
        <w:t>安全生产</w:t>
      </w:r>
      <w:r>
        <w:rPr>
          <w:rFonts w:hint="default" w:ascii="Times New Roman" w:hAnsi="Times New Roman" w:eastAsia="仿宋_GB2312" w:cs="Times New Roman"/>
          <w:color w:val="auto"/>
          <w:sz w:val="30"/>
          <w:szCs w:val="30"/>
          <w:lang w:eastAsia="zh-CN"/>
        </w:rPr>
        <w:t>主体责任</w:t>
      </w:r>
      <w:r>
        <w:rPr>
          <w:rFonts w:hint="default" w:ascii="Times New Roman" w:hAnsi="Times New Roman" w:eastAsia="仿宋_GB2312" w:cs="Times New Roman"/>
          <w:color w:val="auto"/>
          <w:sz w:val="30"/>
          <w:szCs w:val="30"/>
        </w:rPr>
        <w:t>，跟踪检查施工单位安全文明施工措施落实情况，指导施工单位规范施工作业；</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作业需旁站，特殊作业需检查作业人员上岗证等相关证件，确保人证合一。</w:t>
      </w:r>
    </w:p>
    <w:p w14:paraId="5B2F2EB8">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（三）协助处理项目出现的质量事故和安全事故，参与重大质量、安全事故</w:t>
      </w:r>
      <w:r>
        <w:rPr>
          <w:rFonts w:hint="default" w:ascii="Times New Roman" w:hAnsi="Times New Roman" w:eastAsia="仿宋_GB2312" w:cs="Times New Roman"/>
          <w:color w:val="auto"/>
          <w:sz w:val="30"/>
          <w:szCs w:val="30"/>
          <w:lang w:eastAsia="zh-CN"/>
        </w:rPr>
        <w:t>调查</w:t>
      </w:r>
      <w:r>
        <w:rPr>
          <w:rFonts w:hint="default" w:ascii="Times New Roman" w:hAnsi="Times New Roman" w:eastAsia="仿宋_GB2312" w:cs="Times New Roman"/>
          <w:color w:val="auto"/>
          <w:sz w:val="30"/>
          <w:szCs w:val="30"/>
        </w:rPr>
        <w:t>分析和处理</w:t>
      </w:r>
      <w:r>
        <w:rPr>
          <w:rFonts w:hint="default" w:ascii="Times New Roman" w:hAnsi="Times New Roman" w:eastAsia="仿宋_GB2312" w:cs="Times New Roman"/>
          <w:color w:val="auto"/>
          <w:sz w:val="30"/>
          <w:szCs w:val="30"/>
          <w:lang w:eastAsia="zh-CN"/>
        </w:rPr>
        <w:t>工作</w:t>
      </w:r>
      <w:r>
        <w:rPr>
          <w:rFonts w:hint="default" w:ascii="Times New Roman" w:hAnsi="Times New Roman" w:eastAsia="仿宋_GB2312" w:cs="Times New Roman"/>
          <w:color w:val="auto"/>
          <w:sz w:val="30"/>
          <w:szCs w:val="30"/>
        </w:rPr>
        <w:t>。遇突发紧急险情时，可采取必要应急处置措施，并及时向甲方报告。</w:t>
      </w:r>
    </w:p>
    <w:p w14:paraId="253D8E1A">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黑体" w:cs="Times New Roman"/>
          <w:b w:val="0"/>
          <w:bCs w:val="0"/>
          <w:color w:val="auto"/>
          <w:sz w:val="30"/>
          <w:szCs w:val="30"/>
        </w:rPr>
      </w:pPr>
      <w:r>
        <w:rPr>
          <w:rFonts w:hint="default" w:ascii="Times New Roman" w:hAnsi="Times New Roman" w:eastAsia="黑体" w:cs="Times New Roman"/>
          <w:b w:val="0"/>
          <w:bCs w:val="0"/>
          <w:color w:val="auto"/>
          <w:sz w:val="30"/>
          <w:szCs w:val="30"/>
          <w:lang w:eastAsia="zh-CN"/>
        </w:rPr>
        <w:t>八</w:t>
      </w:r>
      <w:r>
        <w:rPr>
          <w:rFonts w:hint="default" w:ascii="Times New Roman" w:hAnsi="Times New Roman" w:eastAsia="黑体" w:cs="Times New Roman"/>
          <w:b w:val="0"/>
          <w:bCs w:val="0"/>
          <w:color w:val="auto"/>
          <w:sz w:val="30"/>
          <w:szCs w:val="30"/>
        </w:rPr>
        <w:t>、应急处理要求</w:t>
      </w:r>
    </w:p>
    <w:p w14:paraId="4DAA533B">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（一）国家法定的节假日、重要活动、灾害天气等应急任务时，乙方需督促及指导</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单位做好应急相关工作，并</w:t>
      </w:r>
      <w:r>
        <w:rPr>
          <w:rFonts w:hint="default" w:ascii="Times New Roman" w:hAnsi="Times New Roman" w:eastAsia="仿宋_GB2312" w:cs="Times New Roman"/>
          <w:color w:val="auto"/>
          <w:sz w:val="30"/>
          <w:szCs w:val="30"/>
          <w:lang w:eastAsia="zh-CN"/>
        </w:rPr>
        <w:t>落实</w:t>
      </w:r>
      <w:r>
        <w:rPr>
          <w:rFonts w:hint="default" w:ascii="Times New Roman" w:hAnsi="Times New Roman" w:eastAsia="仿宋_GB2312" w:cs="Times New Roman"/>
          <w:color w:val="auto"/>
          <w:sz w:val="30"/>
          <w:szCs w:val="30"/>
        </w:rPr>
        <w:t>监理24小时值班值守制度。</w:t>
      </w:r>
    </w:p>
    <w:p w14:paraId="3C14C2E1">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（二）乙方应编制应急预案，发生应急事件时，及时启动应急预案，按照甲方要求，安排</w:t>
      </w:r>
      <w:r>
        <w:rPr>
          <w:rFonts w:hint="default" w:ascii="Times New Roman" w:hAnsi="Times New Roman" w:eastAsia="仿宋_GB2312" w:cs="Times New Roman"/>
          <w:color w:val="auto"/>
          <w:sz w:val="30"/>
          <w:szCs w:val="30"/>
          <w:lang w:eastAsia="zh-CN"/>
        </w:rPr>
        <w:t>施工</w:t>
      </w:r>
      <w:r>
        <w:rPr>
          <w:rFonts w:hint="default" w:ascii="Times New Roman" w:hAnsi="Times New Roman" w:eastAsia="仿宋_GB2312" w:cs="Times New Roman"/>
          <w:color w:val="auto"/>
          <w:sz w:val="30"/>
          <w:szCs w:val="30"/>
        </w:rPr>
        <w:t>单位做好相关的应急处置，并现场指导，同时对事故原因进行分析，提出建议。</w:t>
      </w:r>
    </w:p>
    <w:p w14:paraId="66B36BE7">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九、</w:t>
      </w:r>
      <w:r>
        <w:rPr>
          <w:rFonts w:hint="default" w:ascii="Times New Roman" w:hAnsi="Times New Roman" w:eastAsia="黑体" w:cs="Times New Roman"/>
          <w:b w:val="0"/>
          <w:bCs/>
          <w:color w:val="auto"/>
          <w:sz w:val="30"/>
          <w:szCs w:val="30"/>
        </w:rPr>
        <w:t>甲乙</w:t>
      </w:r>
      <w:r>
        <w:rPr>
          <w:rFonts w:hint="default" w:ascii="Times New Roman" w:hAnsi="Times New Roman" w:eastAsia="黑体" w:cs="Times New Roman"/>
          <w:b w:val="0"/>
          <w:bCs/>
          <w:color w:val="auto"/>
          <w:sz w:val="30"/>
          <w:szCs w:val="30"/>
          <w:lang w:eastAsia="zh-CN"/>
        </w:rPr>
        <w:t>双方</w:t>
      </w:r>
      <w:r>
        <w:rPr>
          <w:rFonts w:hint="default" w:ascii="Times New Roman" w:hAnsi="Times New Roman" w:eastAsia="黑体" w:cs="Times New Roman"/>
          <w:b w:val="0"/>
          <w:bCs/>
          <w:color w:val="auto"/>
          <w:sz w:val="30"/>
          <w:szCs w:val="30"/>
        </w:rPr>
        <w:t>的权利和义务</w:t>
      </w:r>
    </w:p>
    <w:p w14:paraId="707D183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rPr>
        <w:t>甲方的权利和义务：</w:t>
      </w:r>
    </w:p>
    <w:p w14:paraId="0FF82633">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1</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甲方应协助乙方开展此项目的相关工作，并提供相关资料。</w:t>
      </w:r>
    </w:p>
    <w:p w14:paraId="29B183BB">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2</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甲方应按本合同有关规定及时支付相关费用。</w:t>
      </w:r>
    </w:p>
    <w:p w14:paraId="0F5CA84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3</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甲方有权根据工作需要，提出本合同范围以外的工作内容，乙方应予以执行，所发生费用，经双方协商另行签署补充协议。</w:t>
      </w:r>
    </w:p>
    <w:p w14:paraId="72D0F170">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乙方的权利和义务：</w:t>
      </w:r>
    </w:p>
    <w:p w14:paraId="58B4AAB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1</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乙方必须根据有关技术要求、国家现行有关设计标准、技术规范、规程，按甲方要求完成合同约定范围内的全部任务，并按规定向甲方交付成果，确保质量与进度。</w:t>
      </w:r>
    </w:p>
    <w:p w14:paraId="67E91F36">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cs="Times New Roman"/>
          <w:color w:val="auto"/>
          <w:sz w:val="30"/>
          <w:szCs w:val="30"/>
        </w:rPr>
      </w:pPr>
      <w:r>
        <w:rPr>
          <w:rFonts w:hint="default" w:ascii="Times New Roman" w:hAnsi="Times New Roman" w:eastAsia="仿宋_GB2312" w:cs="Times New Roman"/>
          <w:color w:val="auto"/>
          <w:sz w:val="30"/>
          <w:szCs w:val="30"/>
          <w:lang w:val="en-US" w:eastAsia="zh-CN"/>
        </w:rPr>
        <w:t>2</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乙方应遵循职业道德准则和行为规范，严格按照法律法规、工程建设有关标准及本合同约定履行职责。</w:t>
      </w:r>
    </w:p>
    <w:p w14:paraId="31A6717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3</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乙方应</w:t>
      </w:r>
      <w:r>
        <w:rPr>
          <w:rFonts w:hint="default" w:ascii="Times New Roman" w:hAnsi="Times New Roman" w:eastAsia="仿宋_GB2312" w:cs="Times New Roman"/>
          <w:color w:val="auto"/>
          <w:sz w:val="30"/>
          <w:szCs w:val="30"/>
          <w:lang w:eastAsia="zh-CN"/>
        </w:rPr>
        <w:t>定期组织</w:t>
      </w:r>
      <w:r>
        <w:rPr>
          <w:rFonts w:hint="default" w:ascii="Times New Roman" w:hAnsi="Times New Roman" w:eastAsia="仿宋_GB2312" w:cs="Times New Roman"/>
          <w:color w:val="auto"/>
          <w:sz w:val="30"/>
          <w:szCs w:val="30"/>
        </w:rPr>
        <w:t>内部沟通会议，跟进项目进度，并及时向甲方汇报项目进展情况，</w:t>
      </w:r>
      <w:r>
        <w:rPr>
          <w:rFonts w:hint="default" w:ascii="Times New Roman" w:hAnsi="Times New Roman" w:eastAsia="仿宋_GB2312" w:cs="Times New Roman"/>
          <w:color w:val="auto"/>
          <w:sz w:val="30"/>
          <w:szCs w:val="30"/>
          <w:lang w:eastAsia="zh-CN"/>
        </w:rPr>
        <w:t>按时</w:t>
      </w:r>
      <w:r>
        <w:rPr>
          <w:rFonts w:hint="default" w:ascii="Times New Roman" w:hAnsi="Times New Roman" w:eastAsia="仿宋_GB2312" w:cs="Times New Roman"/>
          <w:color w:val="auto"/>
          <w:sz w:val="30"/>
          <w:szCs w:val="30"/>
        </w:rPr>
        <w:t>参加甲方</w:t>
      </w:r>
      <w:r>
        <w:rPr>
          <w:rFonts w:hint="default" w:ascii="Times New Roman" w:hAnsi="Times New Roman" w:eastAsia="仿宋_GB2312" w:cs="Times New Roman"/>
          <w:color w:val="auto"/>
          <w:sz w:val="30"/>
          <w:szCs w:val="30"/>
          <w:lang w:eastAsia="zh-CN"/>
        </w:rPr>
        <w:t>组织</w:t>
      </w:r>
      <w:r>
        <w:rPr>
          <w:rFonts w:hint="default" w:ascii="Times New Roman" w:hAnsi="Times New Roman" w:eastAsia="仿宋_GB2312" w:cs="Times New Roman"/>
          <w:color w:val="auto"/>
          <w:sz w:val="30"/>
          <w:szCs w:val="30"/>
        </w:rPr>
        <w:t>召开的项目会议。</w:t>
      </w:r>
    </w:p>
    <w:p w14:paraId="5FD3ED0A">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4</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乙方应保障服务质量，因乙方自身原因出现错误或遗漏或或成果不满足</w:t>
      </w:r>
      <w:r>
        <w:rPr>
          <w:rFonts w:hint="default" w:ascii="Times New Roman" w:hAnsi="Times New Roman" w:eastAsia="仿宋_GB2312" w:cs="Times New Roman"/>
          <w:color w:val="auto"/>
          <w:sz w:val="30"/>
          <w:szCs w:val="30"/>
          <w:lang w:eastAsia="zh-CN"/>
        </w:rPr>
        <w:t>甲方</w:t>
      </w:r>
      <w:r>
        <w:rPr>
          <w:rFonts w:hint="default" w:ascii="Times New Roman" w:hAnsi="Times New Roman" w:eastAsia="仿宋_GB2312" w:cs="Times New Roman"/>
          <w:color w:val="auto"/>
          <w:sz w:val="30"/>
          <w:szCs w:val="30"/>
        </w:rPr>
        <w:t>要求的，必须按甲方意见进行修改完善。</w:t>
      </w:r>
    </w:p>
    <w:p w14:paraId="6F0E6006">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5</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rPr>
        <w:t>如甲方提出本合同范围以外的工作内容，乙方在甲方规定的合理期限内应予以执行，但双方就增补协议问题应尽快落实，如遇增补协议未落实，乙方有权暂停超出范围的工作配合且不承担任何责任。</w:t>
      </w:r>
    </w:p>
    <w:p w14:paraId="7926E5E0">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6</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对甲方和施工单位提出的意见和要求，乙方应及时提出处置意见。当甲方与施工单位之间发生合同争议时，乙方应协助甲方、施工单位协商解决。</w:t>
      </w:r>
    </w:p>
    <w:p w14:paraId="0B9072B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7</w:t>
      </w:r>
      <w:r>
        <w:rPr>
          <w:rFonts w:hint="eastAsia" w:eastAsia="仿宋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在紧急情况下，为了保护财产和人身安全，乙方所发出的指令未能事先报甲方批准时，应在发出指令后的24小时内以书面形式报甲方。</w:t>
      </w:r>
    </w:p>
    <w:p w14:paraId="2D15E847">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十</w:t>
      </w:r>
      <w:r>
        <w:rPr>
          <w:rFonts w:hint="default" w:ascii="Times New Roman" w:hAnsi="Times New Roman" w:eastAsia="黑体" w:cs="Times New Roman"/>
          <w:b w:val="0"/>
          <w:bCs/>
          <w:color w:val="auto"/>
          <w:sz w:val="30"/>
          <w:szCs w:val="30"/>
        </w:rPr>
        <w:t>、知识产权归属</w:t>
      </w:r>
    </w:p>
    <w:p w14:paraId="5DCFE219">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（一）乙方保证其提供的服务及成果不侵犯任何第三方的知识产权。因乙方提供的服务或成果侵犯第三方知识产权而引起的纠纷，由乙方承担全部责任并赔偿甲方损失。</w:t>
      </w:r>
    </w:p>
    <w:p w14:paraId="6146D72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本合同实施过程中形成的所有服务内容，包括但不限于技术成果及其知识产权归甲方所有。同时，未经甲方许可，乙方不得将甲方相关资料提供给第三方。</w:t>
      </w:r>
    </w:p>
    <w:p w14:paraId="6CC7ECEC">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甲方委托乙方为其提供服务所产生的成果，甲方独立拥有完整的知识产权及其他权益。</w:t>
      </w:r>
    </w:p>
    <w:p w14:paraId="40AB6AC1">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十一</w:t>
      </w:r>
      <w:r>
        <w:rPr>
          <w:rFonts w:hint="default" w:ascii="Times New Roman" w:hAnsi="Times New Roman" w:eastAsia="黑体" w:cs="Times New Roman"/>
          <w:b w:val="0"/>
          <w:bCs/>
          <w:color w:val="auto"/>
          <w:sz w:val="30"/>
          <w:szCs w:val="30"/>
        </w:rPr>
        <w:t>、保密</w:t>
      </w:r>
    </w:p>
    <w:p w14:paraId="21A246C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（一）保密期限自项目启动起至乙方正式向甲方交付全部技术文档资料之日止</w:t>
      </w:r>
      <w:r>
        <w:rPr>
          <w:rFonts w:hint="default" w:ascii="Times New Roman" w:hAnsi="Times New Roman" w:eastAsia="仿宋_GB2312" w:cs="Times New Roman"/>
          <w:color w:val="auto"/>
          <w:sz w:val="30"/>
          <w:szCs w:val="30"/>
        </w:rPr>
        <w:t>，因乙方过错造成上述资料泄密的，乙方应当承担全部法律责任</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本项目服务结束后，甲、乙双方仍应对本项目相关技术信息、项目资料承担保密义务。</w:t>
      </w:r>
    </w:p>
    <w:p w14:paraId="0DB22882">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未经对方事先书面同意，任何一方不得将由对方为本合同提供的条文、规格、计划、图纸、模型、样品或资料提供给与本合同无关的任何第三方，不得将其用于履行本合同以外的其他用途。即使向与履行本合同有关的人员提供前述资料，也应要求接收人员遵守保密义务，且资料使用范围仅限于履行本合同所必需的范畴</w:t>
      </w:r>
    </w:p>
    <w:p w14:paraId="7B81E0AF">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（三）除合同文本本身外，本条前款所列资料、物件均属于提供方的知识产权及财产。如资料提供方提出要求，甲方在本合同履约完毕后应将前述物件及其全部复制件返还提供方。</w:t>
      </w:r>
    </w:p>
    <w:p w14:paraId="4F13DDF3">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十二</w:t>
      </w:r>
      <w:r>
        <w:rPr>
          <w:rFonts w:hint="default" w:ascii="Times New Roman" w:hAnsi="Times New Roman" w:eastAsia="黑体" w:cs="Times New Roman"/>
          <w:b w:val="0"/>
          <w:bCs/>
          <w:color w:val="auto"/>
          <w:sz w:val="30"/>
          <w:szCs w:val="30"/>
        </w:rPr>
        <w:t>、违约责任</w:t>
      </w:r>
    </w:p>
    <w:p w14:paraId="7FCF1081">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rPr>
      </w:pPr>
      <w:r>
        <w:rPr>
          <w:rFonts w:hint="default" w:ascii="Times New Roman" w:hAnsi="Times New Roman" w:eastAsia="仿宋_GB2312" w:cs="Times New Roman"/>
          <w:b w:val="0"/>
          <w:bCs/>
          <w:color w:val="auto"/>
          <w:sz w:val="30"/>
          <w:szCs w:val="30"/>
          <w:lang w:val="en-US" w:eastAsia="zh-CN"/>
        </w:rPr>
        <w:t>（一）</w:t>
      </w:r>
      <w:r>
        <w:rPr>
          <w:rFonts w:hint="default" w:ascii="Times New Roman" w:hAnsi="Times New Roman" w:eastAsia="仿宋_GB2312" w:cs="Times New Roman"/>
          <w:b w:val="0"/>
          <w:bCs/>
          <w:color w:val="auto"/>
          <w:sz w:val="30"/>
          <w:szCs w:val="30"/>
        </w:rPr>
        <w:t>乙方未能按本合同规定的时间提供服务，从逾期之日起每日按本合同</w:t>
      </w:r>
      <w:r>
        <w:rPr>
          <w:rFonts w:hint="default" w:ascii="Times New Roman" w:hAnsi="Times New Roman" w:eastAsia="仿宋_GB2312" w:cs="Times New Roman"/>
          <w:b w:val="0"/>
          <w:bCs/>
          <w:color w:val="auto"/>
          <w:sz w:val="30"/>
          <w:szCs w:val="30"/>
          <w:lang w:eastAsia="zh-CN"/>
        </w:rPr>
        <w:t>暂定价</w:t>
      </w:r>
      <w:r>
        <w:rPr>
          <w:rFonts w:hint="default" w:ascii="Times New Roman" w:hAnsi="Times New Roman" w:eastAsia="仿宋_GB2312" w:cs="Times New Roman"/>
          <w:b w:val="0"/>
          <w:bCs/>
          <w:color w:val="auto"/>
          <w:sz w:val="30"/>
          <w:szCs w:val="30"/>
          <w:lang w:val="en-US" w:eastAsia="zh-CN"/>
        </w:rPr>
        <w:t>0.5%</w:t>
      </w:r>
      <w:r>
        <w:rPr>
          <w:rFonts w:hint="default" w:ascii="Times New Roman" w:hAnsi="Times New Roman" w:eastAsia="仿宋_GB2312" w:cs="Times New Roman"/>
          <w:b w:val="0"/>
          <w:bCs/>
          <w:color w:val="auto"/>
          <w:sz w:val="30"/>
          <w:szCs w:val="30"/>
        </w:rPr>
        <w:t>的数额向甲方支付违约金；逾期满 10 日的，甲方有权单方解除合同，由此</w:t>
      </w:r>
      <w:r>
        <w:rPr>
          <w:rFonts w:hint="default" w:ascii="Times New Roman" w:hAnsi="Times New Roman" w:eastAsia="仿宋_GB2312" w:cs="Times New Roman"/>
          <w:b w:val="0"/>
          <w:bCs/>
          <w:color w:val="auto"/>
          <w:sz w:val="30"/>
          <w:szCs w:val="30"/>
          <w:lang w:eastAsia="zh-CN"/>
        </w:rPr>
        <w:t>给</w:t>
      </w:r>
      <w:r>
        <w:rPr>
          <w:rFonts w:hint="default" w:ascii="Times New Roman" w:hAnsi="Times New Roman" w:eastAsia="仿宋_GB2312" w:cs="Times New Roman"/>
          <w:b w:val="0"/>
          <w:bCs/>
          <w:color w:val="auto"/>
          <w:sz w:val="30"/>
          <w:szCs w:val="30"/>
        </w:rPr>
        <w:t>造成的甲方经济损失由乙方承担。</w:t>
      </w:r>
    </w:p>
    <w:p w14:paraId="4574285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二）乙方必须做好员工的安全教育及作业期间的安全措施，因乙方操作不当、管理疏忽等各种原因造成乙方员工、甲方或第三方的人身伤害、财产损失的，乙方应承担全部责任。如甲方在前述情形中实际承担了责任的，乙方同意无条件赔偿甲方的一切损失（包括但不限于相关的赔偿费用、诉讼费、保全费、鉴定费、公证费、律师费、差旅费等所有费用）。</w:t>
      </w:r>
    </w:p>
    <w:p w14:paraId="1038E180">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（三）若查实乙方存在蓄意损毁项目设施行为的，乙方应当赔偿甲方因此遭受的全部损失；甲方有权选择要求乙方支付合同暂定价 20% 的违约金或赔偿甲方实际损失，同时甲方保留追究乙方有关责任人员相关法律责任的权利。</w:t>
      </w:r>
    </w:p>
    <w:p w14:paraId="0F1455AD">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四）乙方违约，甲方为解决纠纷而产生的费用和损失，包括但不限于诉讼费用、仲裁费用、财产保全费用、证据保全费、申请财产保全的担保费、律师费用、公证费用、执行费用、差旅费、政府部门收费等及其它应付费用，全部由乙方承担。</w:t>
      </w:r>
    </w:p>
    <w:p w14:paraId="7A97E8F5">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（五）如因乙方没有依照合同约定履行义务，给第三方造成人身或财产损害的，进而致使甲方对外承担赔偿责任的，则赔偿款项由乙方承担。</w:t>
      </w:r>
    </w:p>
    <w:p w14:paraId="29A9ED4A">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（六）由于乙方的原因，导致双方签订的合同终止或被解除，乙方自身遭受的损失由乙方独立承担，甲方对此不负任何责任，也不作任何赔偿，且乙方应向甲方支付</w:t>
      </w:r>
      <w:r>
        <w:rPr>
          <w:rFonts w:hint="default" w:ascii="Times New Roman" w:hAnsi="Times New Roman" w:eastAsia="仿宋_GB2312" w:cs="Times New Roman"/>
          <w:b w:val="0"/>
          <w:bCs/>
          <w:color w:val="auto"/>
          <w:sz w:val="30"/>
          <w:szCs w:val="30"/>
        </w:rPr>
        <w:t>合同</w:t>
      </w:r>
      <w:r>
        <w:rPr>
          <w:rFonts w:hint="default" w:ascii="Times New Roman" w:hAnsi="Times New Roman" w:eastAsia="仿宋_GB2312" w:cs="Times New Roman"/>
          <w:b w:val="0"/>
          <w:bCs/>
          <w:color w:val="auto"/>
          <w:sz w:val="30"/>
          <w:szCs w:val="30"/>
          <w:lang w:eastAsia="zh-CN"/>
        </w:rPr>
        <w:t>暂定价</w:t>
      </w:r>
      <w:r>
        <w:rPr>
          <w:rFonts w:hint="default" w:ascii="Times New Roman" w:hAnsi="Times New Roman" w:eastAsia="仿宋_GB2312" w:cs="Times New Roman"/>
          <w:b w:val="0"/>
          <w:bCs/>
          <w:color w:val="auto"/>
          <w:sz w:val="30"/>
          <w:szCs w:val="30"/>
          <w:lang w:val="en-US" w:eastAsia="zh-CN"/>
        </w:rPr>
        <w:t>20%的违约金。</w:t>
      </w:r>
    </w:p>
    <w:p w14:paraId="262CCBC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七）因乙方负主要责任造成重大安全事故，造成人员伤亡及重大财产损失，负面影响大，甲方有权单方终止合同并要求乙方支付合同暂定价的20%的违约金；乙方承担其他责任（不含主要责任）引发涉及人员伤亡、重大财产损失的安全事故，甲方有权要求乙方支付违约金 20000 元。</w:t>
      </w:r>
    </w:p>
    <w:p w14:paraId="71669657">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（八）同一违约行为同时触发多项违约责任条款的，仅适用赔付金额较高的一项计付违约金。</w:t>
      </w:r>
    </w:p>
    <w:p w14:paraId="69C5322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仿宋_GB2312" w:cs="Times New Roman"/>
          <w:b w:val="0"/>
          <w:bCs/>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（九）若按照本合同约定乙方应付的违约金不足以弥补甲方所遭受损失的，乙方应予补足。</w:t>
      </w:r>
    </w:p>
    <w:p w14:paraId="44665219">
      <w:pPr>
        <w:pStyle w:val="16"/>
        <w:keepNext w:val="0"/>
        <w:keepLines w:val="0"/>
        <w:pageBreakBefore w:val="0"/>
        <w:widowControl w:val="0"/>
        <w:kinsoku/>
        <w:wordWrap/>
        <w:overflowPunct/>
        <w:topLinePunct w:val="0"/>
        <w:bidi w:val="0"/>
        <w:spacing w:line="560" w:lineRule="exact"/>
        <w:ind w:firstLine="600" w:firstLineChars="200"/>
        <w:rPr>
          <w:rFonts w:hint="default" w:ascii="Times New Roman" w:hAnsi="Times New Roman" w:cs="Times New Roman"/>
          <w:color w:val="auto"/>
          <w:sz w:val="30"/>
          <w:szCs w:val="30"/>
          <w:lang w:val="en-US" w:eastAsia="zh-CN"/>
        </w:rPr>
      </w:pPr>
      <w:r>
        <w:rPr>
          <w:rFonts w:hint="default" w:ascii="Times New Roman" w:hAnsi="Times New Roman" w:eastAsia="仿宋_GB2312" w:cs="Times New Roman"/>
          <w:b w:val="0"/>
          <w:bCs/>
          <w:color w:val="auto"/>
          <w:sz w:val="30"/>
          <w:szCs w:val="30"/>
          <w:lang w:val="en-US" w:eastAsia="zh-CN"/>
        </w:rPr>
        <w:t>（十）其它违约条款详见合同附件。</w:t>
      </w:r>
    </w:p>
    <w:p w14:paraId="3F94C31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lang w:eastAsia="zh-CN"/>
        </w:rPr>
        <w:t>十三</w:t>
      </w:r>
      <w:r>
        <w:rPr>
          <w:rFonts w:hint="default" w:ascii="Times New Roman" w:hAnsi="Times New Roman" w:eastAsia="黑体" w:cs="Times New Roman"/>
          <w:b w:val="0"/>
          <w:bCs/>
          <w:color w:val="auto"/>
          <w:sz w:val="30"/>
          <w:szCs w:val="30"/>
        </w:rPr>
        <w:t>、合同终止</w:t>
      </w:r>
    </w:p>
    <w:p w14:paraId="3B747291">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本合同期内，乙方出现有下列任何一种情况的，甲方有权即时单方解除承包合同，并按相关程序临时委托其他服务单位开展业务。同时，在终止合同后，乙方应保证无条件服务至下一服务单位交接完毕，以保证项目顺利进行，否则，甲方有权要求乙方退还甲方已支付款项，</w:t>
      </w:r>
      <w:r>
        <w:rPr>
          <w:rFonts w:hint="default" w:ascii="Times New Roman" w:hAnsi="Times New Roman" w:eastAsia="仿宋_GB2312" w:cs="Times New Roman"/>
          <w:color w:val="auto"/>
          <w:sz w:val="30"/>
          <w:szCs w:val="30"/>
        </w:rPr>
        <w:t>由此产生的经济损失和法律责任均全部由乙方承担。</w:t>
      </w:r>
    </w:p>
    <w:p w14:paraId="2BF8119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rPr>
        <w:t>合同期内，因乙方管理不善，造成乙方员工1人以上（含1人）</w:t>
      </w:r>
      <w:r>
        <w:rPr>
          <w:rFonts w:hint="default" w:ascii="Times New Roman" w:hAnsi="Times New Roman" w:eastAsia="仿宋_GB2312" w:cs="Times New Roman"/>
          <w:color w:val="auto"/>
          <w:sz w:val="30"/>
          <w:szCs w:val="30"/>
          <w:lang w:eastAsia="zh-CN"/>
        </w:rPr>
        <w:t>死亡</w:t>
      </w:r>
      <w:r>
        <w:rPr>
          <w:rFonts w:hint="default" w:ascii="Times New Roman" w:hAnsi="Times New Roman" w:eastAsia="仿宋_GB2312" w:cs="Times New Roman"/>
          <w:color w:val="auto"/>
          <w:sz w:val="30"/>
          <w:szCs w:val="30"/>
        </w:rPr>
        <w:t>或3人以上（含3人）重伤，并负主要责任的。</w:t>
      </w:r>
    </w:p>
    <w:p w14:paraId="2B13EEB6">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乙方拖欠员工工资达一个月以上的，或东莞市最低工资标准发生变化，乙方拒绝根据有关规定予以相应调整的。</w:t>
      </w:r>
    </w:p>
    <w:p w14:paraId="0184962A">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合同期内发生重大事故（重伤或</w:t>
      </w:r>
      <w:r>
        <w:rPr>
          <w:rFonts w:hint="default" w:ascii="Times New Roman" w:hAnsi="Times New Roman" w:eastAsia="仿宋_GB2312" w:cs="Times New Roman"/>
          <w:color w:val="auto"/>
          <w:sz w:val="30"/>
          <w:szCs w:val="30"/>
          <w:lang w:eastAsia="zh-CN"/>
        </w:rPr>
        <w:t>死亡</w:t>
      </w:r>
      <w:r>
        <w:rPr>
          <w:rFonts w:hint="default" w:ascii="Times New Roman" w:hAnsi="Times New Roman" w:eastAsia="仿宋_GB2312" w:cs="Times New Roman"/>
          <w:color w:val="auto"/>
          <w:sz w:val="30"/>
          <w:szCs w:val="30"/>
        </w:rPr>
        <w:t>），事故认定为主要责任。</w:t>
      </w:r>
    </w:p>
    <w:p w14:paraId="6BDB145D">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（四）</w:t>
      </w:r>
      <w:r>
        <w:rPr>
          <w:rFonts w:hint="default" w:ascii="Times New Roman" w:hAnsi="Times New Roman" w:eastAsia="仿宋_GB2312" w:cs="Times New Roman"/>
          <w:color w:val="auto"/>
          <w:sz w:val="30"/>
          <w:szCs w:val="30"/>
        </w:rPr>
        <w:t>乙方不按规定整改超过</w:t>
      </w:r>
      <w:r>
        <w:rPr>
          <w:rFonts w:hint="default" w:ascii="Times New Roman" w:hAnsi="Times New Roman" w:eastAsia="仿宋_GB2312" w:cs="Times New Roman"/>
          <w:color w:val="auto"/>
          <w:sz w:val="30"/>
          <w:szCs w:val="30"/>
          <w:lang w:val="en-US" w:eastAsia="zh-CN"/>
        </w:rPr>
        <w:t>3</w:t>
      </w:r>
      <w:r>
        <w:rPr>
          <w:rFonts w:hint="default" w:ascii="Times New Roman" w:hAnsi="Times New Roman" w:eastAsia="仿宋_GB2312" w:cs="Times New Roman"/>
          <w:color w:val="auto"/>
          <w:sz w:val="30"/>
          <w:szCs w:val="30"/>
        </w:rPr>
        <w:t>次的。</w:t>
      </w:r>
    </w:p>
    <w:p w14:paraId="4D838D32">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（五）</w:t>
      </w:r>
      <w:r>
        <w:rPr>
          <w:rFonts w:hint="default" w:ascii="Times New Roman" w:hAnsi="Times New Roman" w:eastAsia="仿宋_GB2312" w:cs="Times New Roman"/>
          <w:color w:val="auto"/>
          <w:sz w:val="30"/>
          <w:szCs w:val="30"/>
          <w:lang w:eastAsia="zh-CN"/>
        </w:rPr>
        <w:t>未经甲方同意，</w:t>
      </w:r>
      <w:r>
        <w:rPr>
          <w:rFonts w:hint="default" w:ascii="Times New Roman" w:hAnsi="Times New Roman" w:eastAsia="仿宋_GB2312" w:cs="Times New Roman"/>
          <w:color w:val="auto"/>
          <w:sz w:val="30"/>
          <w:szCs w:val="30"/>
        </w:rPr>
        <w:t>乙方擅自转包、分包</w:t>
      </w:r>
      <w:r>
        <w:rPr>
          <w:rFonts w:hint="default" w:ascii="Times New Roman" w:hAnsi="Times New Roman" w:eastAsia="仿宋_GB2312" w:cs="Times New Roman"/>
          <w:color w:val="auto"/>
          <w:sz w:val="30"/>
          <w:szCs w:val="30"/>
          <w:lang w:eastAsia="zh-CN"/>
        </w:rPr>
        <w:t>的情形</w:t>
      </w:r>
      <w:r>
        <w:rPr>
          <w:rFonts w:hint="default" w:ascii="Times New Roman" w:hAnsi="Times New Roman" w:eastAsia="仿宋_GB2312" w:cs="Times New Roman"/>
          <w:color w:val="auto"/>
          <w:sz w:val="30"/>
          <w:szCs w:val="30"/>
        </w:rPr>
        <w:t>。</w:t>
      </w:r>
    </w:p>
    <w:p w14:paraId="4A6F0D6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（六）</w:t>
      </w:r>
      <w:r>
        <w:rPr>
          <w:rFonts w:hint="default" w:ascii="Times New Roman" w:hAnsi="Times New Roman" w:eastAsia="仿宋_GB2312" w:cs="Times New Roman"/>
          <w:color w:val="auto"/>
          <w:sz w:val="30"/>
          <w:szCs w:val="30"/>
        </w:rPr>
        <w:t>合同履行期间，因乙方</w:t>
      </w:r>
      <w:r>
        <w:rPr>
          <w:rFonts w:hint="default" w:ascii="Times New Roman" w:hAnsi="Times New Roman" w:eastAsia="仿宋_GB2312" w:cs="Times New Roman"/>
          <w:color w:val="auto"/>
          <w:sz w:val="30"/>
          <w:szCs w:val="30"/>
          <w:lang w:eastAsia="zh-CN"/>
        </w:rPr>
        <w:t>拖欠工资</w:t>
      </w:r>
      <w:r>
        <w:rPr>
          <w:rFonts w:hint="default" w:ascii="Times New Roman" w:hAnsi="Times New Roman" w:eastAsia="仿宋_GB2312" w:cs="Times New Roman"/>
          <w:color w:val="auto"/>
          <w:sz w:val="30"/>
          <w:szCs w:val="30"/>
        </w:rPr>
        <w:t>引起上访的</w:t>
      </w:r>
      <w:r>
        <w:rPr>
          <w:rFonts w:hint="default" w:ascii="Times New Roman" w:hAnsi="Times New Roman" w:eastAsia="仿宋_GB2312" w:cs="Times New Roman"/>
          <w:color w:val="auto"/>
          <w:sz w:val="30"/>
          <w:szCs w:val="30"/>
          <w:lang w:eastAsia="zh-CN"/>
        </w:rPr>
        <w:t>情形</w:t>
      </w:r>
      <w:r>
        <w:rPr>
          <w:rFonts w:hint="default" w:ascii="Times New Roman" w:hAnsi="Times New Roman" w:eastAsia="仿宋_GB2312" w:cs="Times New Roman"/>
          <w:color w:val="auto"/>
          <w:sz w:val="30"/>
          <w:szCs w:val="30"/>
        </w:rPr>
        <w:t>。</w:t>
      </w:r>
    </w:p>
    <w:p w14:paraId="26B6236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（七）</w:t>
      </w:r>
      <w:r>
        <w:rPr>
          <w:rFonts w:hint="default" w:ascii="Times New Roman" w:hAnsi="Times New Roman" w:eastAsia="仿宋_GB2312" w:cs="Times New Roman"/>
          <w:color w:val="auto"/>
          <w:sz w:val="30"/>
          <w:szCs w:val="30"/>
        </w:rPr>
        <w:t>乙方违反法律、法规、规章和其它相关规范性文件的规定，影响本合同履行的。</w:t>
      </w:r>
    </w:p>
    <w:p w14:paraId="3B61539C">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（八）</w:t>
      </w:r>
      <w:r>
        <w:rPr>
          <w:rFonts w:hint="default" w:ascii="Times New Roman" w:hAnsi="Times New Roman" w:eastAsia="仿宋_GB2312" w:cs="Times New Roman"/>
          <w:color w:val="auto"/>
          <w:sz w:val="30"/>
          <w:szCs w:val="30"/>
        </w:rPr>
        <w:t>由于乙方的原因，导致签订的合同终止或被解除，乙方因此而遭受的损失，将由乙方独立承担，甲方对此不负任何责任，也不作任何赔偿。</w:t>
      </w:r>
    </w:p>
    <w:p w14:paraId="28B692A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（九）</w:t>
      </w:r>
      <w:r>
        <w:rPr>
          <w:rFonts w:hint="default" w:ascii="Times New Roman" w:hAnsi="Times New Roman" w:eastAsia="仿宋_GB2312" w:cs="Times New Roman"/>
          <w:color w:val="auto"/>
          <w:sz w:val="30"/>
          <w:szCs w:val="30"/>
        </w:rPr>
        <w:t>法律、法规、规章和规范性文件规定的终止合同的事由。</w:t>
      </w:r>
    </w:p>
    <w:p w14:paraId="224EB1D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rPr>
        <w:t>十</w:t>
      </w:r>
      <w:r>
        <w:rPr>
          <w:rFonts w:hint="default" w:ascii="Times New Roman" w:hAnsi="Times New Roman" w:eastAsia="黑体" w:cs="Times New Roman"/>
          <w:b w:val="0"/>
          <w:bCs/>
          <w:color w:val="auto"/>
          <w:sz w:val="30"/>
          <w:szCs w:val="30"/>
          <w:lang w:eastAsia="zh-CN"/>
        </w:rPr>
        <w:t>四</w:t>
      </w:r>
      <w:r>
        <w:rPr>
          <w:rFonts w:hint="default" w:ascii="Times New Roman" w:hAnsi="Times New Roman" w:eastAsia="黑体" w:cs="Times New Roman"/>
          <w:b w:val="0"/>
          <w:bCs/>
          <w:color w:val="auto"/>
          <w:sz w:val="30"/>
          <w:szCs w:val="30"/>
        </w:rPr>
        <w:t>、争议的解决</w:t>
      </w:r>
    </w:p>
    <w:p w14:paraId="4FC18C3F">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甲、乙双方如遇争议问题需协商解决，协商不成的，甲、乙双方均可向甲方所在地管辖权的人民法院起诉。</w:t>
      </w:r>
    </w:p>
    <w:p w14:paraId="4557DD1B">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rPr>
        <w:t>十</w:t>
      </w:r>
      <w:r>
        <w:rPr>
          <w:rFonts w:hint="default" w:ascii="Times New Roman" w:hAnsi="Times New Roman" w:eastAsia="黑体" w:cs="Times New Roman"/>
          <w:b w:val="0"/>
          <w:bCs/>
          <w:color w:val="auto"/>
          <w:sz w:val="30"/>
          <w:szCs w:val="30"/>
          <w:lang w:eastAsia="zh-CN"/>
        </w:rPr>
        <w:t>五</w:t>
      </w:r>
      <w:r>
        <w:rPr>
          <w:rFonts w:hint="default" w:ascii="Times New Roman" w:hAnsi="Times New Roman" w:eastAsia="黑体" w:cs="Times New Roman"/>
          <w:b w:val="0"/>
          <w:bCs/>
          <w:color w:val="auto"/>
          <w:sz w:val="30"/>
          <w:szCs w:val="30"/>
        </w:rPr>
        <w:t>、不可抗力</w:t>
      </w:r>
    </w:p>
    <w:p w14:paraId="29609A3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rPr>
        <w:t>任何一方由于不可抗力原因不能履行合同时，</w:t>
      </w:r>
      <w:r>
        <w:rPr>
          <w:rFonts w:hint="default" w:ascii="Times New Roman" w:hAnsi="Times New Roman" w:eastAsia="仿宋_GB2312" w:cs="Times New Roman"/>
          <w:color w:val="auto"/>
          <w:sz w:val="30"/>
          <w:szCs w:val="30"/>
          <w:lang w:val="en-US" w:eastAsia="zh-CN"/>
        </w:rPr>
        <w:t>应在不可抗力事件发生后 24 小时内向对方通报，并于事件发生后 7 日内提交有效证明材料，</w:t>
      </w:r>
      <w:r>
        <w:rPr>
          <w:rFonts w:hint="default" w:ascii="Times New Roman" w:hAnsi="Times New Roman" w:eastAsia="仿宋_GB2312" w:cs="Times New Roman"/>
          <w:color w:val="auto"/>
          <w:sz w:val="30"/>
          <w:szCs w:val="30"/>
        </w:rPr>
        <w:t>以减轻可能给对方造成的损失，在取得有关机构的不可抗力证明或双方谅解确认后，允许延期履行或修订合同，并根据情况可部分或全部免于承担违约责任。</w:t>
      </w:r>
    </w:p>
    <w:p w14:paraId="20DB8130">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不可抗力事件发生后，甲方和乙方应当积极寻求以合理的方式履行本合同。如不可抗力无法消除，致使合同目的无法实现的，双方均有权解除合同，且均不互相索赔。</w:t>
      </w:r>
    </w:p>
    <w:p w14:paraId="225A0F4A">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rPr>
        <w:t>十</w:t>
      </w:r>
      <w:r>
        <w:rPr>
          <w:rFonts w:hint="default" w:ascii="Times New Roman" w:hAnsi="Times New Roman" w:eastAsia="黑体" w:cs="Times New Roman"/>
          <w:b w:val="0"/>
          <w:bCs/>
          <w:color w:val="auto"/>
          <w:sz w:val="30"/>
          <w:szCs w:val="30"/>
          <w:lang w:eastAsia="zh-CN"/>
        </w:rPr>
        <w:t>六</w:t>
      </w:r>
      <w:r>
        <w:rPr>
          <w:rFonts w:hint="default" w:ascii="Times New Roman" w:hAnsi="Times New Roman" w:eastAsia="黑体" w:cs="Times New Roman"/>
          <w:b w:val="0"/>
          <w:bCs/>
          <w:color w:val="auto"/>
          <w:sz w:val="30"/>
          <w:szCs w:val="30"/>
        </w:rPr>
        <w:t>、其它</w:t>
      </w:r>
    </w:p>
    <w:p w14:paraId="6525095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w:t>
      </w:r>
      <w:r>
        <w:rPr>
          <w:rFonts w:hint="default" w:ascii="Times New Roman" w:hAnsi="Times New Roman" w:eastAsia="仿宋_GB2312" w:cs="Times New Roman"/>
          <w:color w:val="auto"/>
          <w:sz w:val="30"/>
          <w:szCs w:val="30"/>
        </w:rPr>
        <w:t>本合同所有附件均为合同的有效组成部分，与本合</w:t>
      </w:r>
      <w:r>
        <w:rPr>
          <w:rFonts w:hint="default" w:ascii="Times New Roman" w:hAnsi="Times New Roman" w:eastAsia="仿宋_GB2312" w:cs="Times New Roman"/>
          <w:color w:val="auto"/>
          <w:sz w:val="30"/>
          <w:szCs w:val="30"/>
          <w:lang w:eastAsia="zh-CN"/>
        </w:rPr>
        <w:t>同</w:t>
      </w:r>
      <w:r>
        <w:rPr>
          <w:rFonts w:hint="default" w:ascii="Times New Roman" w:hAnsi="Times New Roman" w:eastAsia="仿宋_GB2312" w:cs="Times New Roman"/>
          <w:color w:val="auto"/>
          <w:sz w:val="30"/>
          <w:szCs w:val="30"/>
        </w:rPr>
        <w:t>具有同等法律效力。</w:t>
      </w:r>
    </w:p>
    <w:p w14:paraId="643F4E34">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w:t>
      </w:r>
      <w:r>
        <w:rPr>
          <w:rFonts w:hint="default" w:ascii="Times New Roman" w:hAnsi="Times New Roman" w:eastAsia="仿宋_GB2312" w:cs="Times New Roman"/>
          <w:color w:val="auto"/>
          <w:sz w:val="30"/>
          <w:szCs w:val="30"/>
        </w:rPr>
        <w:t>在执行本合同的过程中，所有经双方签署确认的文件（包括会议纪要、补充协议、往来信函）即成为本合同的有效组成部分。</w:t>
      </w:r>
    </w:p>
    <w:p w14:paraId="46F4F3DC">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（三）</w:t>
      </w:r>
      <w:r>
        <w:rPr>
          <w:rFonts w:hint="default" w:ascii="Times New Roman" w:hAnsi="Times New Roman" w:eastAsia="仿宋_GB2312" w:cs="Times New Roman"/>
          <w:color w:val="auto"/>
          <w:sz w:val="30"/>
          <w:szCs w:val="30"/>
        </w:rPr>
        <w:t>如一方地址、电话、传真号码有变更，应在变更当日内书面通知对方，否则，应承担相应责任。</w:t>
      </w:r>
    </w:p>
    <w:p w14:paraId="666A7102">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（四）</w:t>
      </w:r>
      <w:r>
        <w:rPr>
          <w:rFonts w:hint="default" w:ascii="Times New Roman" w:hAnsi="Times New Roman" w:eastAsia="仿宋_GB2312" w:cs="Times New Roman"/>
          <w:color w:val="auto"/>
          <w:sz w:val="30"/>
          <w:szCs w:val="30"/>
        </w:rPr>
        <w:t>除甲方事先书面同意外，乙方不得部分成全部转让其应履行的合同项下的义务。</w:t>
      </w:r>
    </w:p>
    <w:p w14:paraId="730463B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rPr>
        <w:t>十</w:t>
      </w:r>
      <w:r>
        <w:rPr>
          <w:rFonts w:hint="default" w:ascii="Times New Roman" w:hAnsi="Times New Roman" w:eastAsia="黑体" w:cs="Times New Roman"/>
          <w:b w:val="0"/>
          <w:bCs/>
          <w:color w:val="auto"/>
          <w:sz w:val="30"/>
          <w:szCs w:val="30"/>
          <w:lang w:eastAsia="zh-CN"/>
        </w:rPr>
        <w:t>七</w:t>
      </w:r>
      <w:r>
        <w:rPr>
          <w:rFonts w:hint="default" w:ascii="Times New Roman" w:hAnsi="Times New Roman" w:eastAsia="黑体" w:cs="Times New Roman"/>
          <w:b w:val="0"/>
          <w:bCs/>
          <w:color w:val="auto"/>
          <w:sz w:val="30"/>
          <w:szCs w:val="30"/>
        </w:rPr>
        <w:t>、双方确认</w:t>
      </w:r>
    </w:p>
    <w:p w14:paraId="62350522">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（一）双方确认：与履行本合同有关通知均应按照合同中所载的联系方式以书面形式作出。合同中所载的联系方式亦为法院法律文书的送达地址。如以邮寄方式发送，以发件人寄出邮件后</w:t>
      </w:r>
      <w:r>
        <w:rPr>
          <w:rFonts w:hint="eastAsia" w:ascii="Times New Roman" w:hAnsi="Times New Roman" w:eastAsia="仿宋_GB2312" w:cs="Times New Roman"/>
          <w:color w:val="auto"/>
          <w:sz w:val="30"/>
          <w:szCs w:val="30"/>
          <w:lang w:val="en-US" w:eastAsia="zh-CN"/>
        </w:rPr>
        <w:t>4</w:t>
      </w:r>
      <w:r>
        <w:rPr>
          <w:rFonts w:hint="default" w:ascii="Times New Roman" w:hAnsi="Times New Roman" w:eastAsia="仿宋_GB2312" w:cs="Times New Roman"/>
          <w:color w:val="auto"/>
          <w:sz w:val="30"/>
          <w:szCs w:val="30"/>
        </w:rPr>
        <w:t>日视为送达日期（无论收件人实际收件时间、是否实际收到、无法送达或退件）；以电子邮件形式发出的通知，以发件人电脑记录发送完毕即视为送达。对方应对送达地址负责，如有变更，变更方负有义务通知对方，并书面告知新的联系人信息。如未告知而导致对方受到损失的，未告知方应赔偿对方的全部损失。</w:t>
      </w:r>
    </w:p>
    <w:p w14:paraId="23833461">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color w:val="auto"/>
          <w:sz w:val="30"/>
          <w:szCs w:val="30"/>
        </w:rPr>
        <w:t>（二）双方确认：本合同所载的银行账户为本合同唯一的收款账号。如有变更，变更方负有义务书面通知对方，如因未告知或告知的银行账户信息错误而导致的汇款风险一律由应告知方承担。</w:t>
      </w:r>
    </w:p>
    <w:p w14:paraId="2485CCD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outlineLvl w:val="2"/>
        <w:rPr>
          <w:rFonts w:hint="default" w:ascii="Times New Roman" w:hAnsi="Times New Roman" w:eastAsia="黑体" w:cs="Times New Roman"/>
          <w:b w:val="0"/>
          <w:bCs/>
          <w:color w:val="auto"/>
          <w:sz w:val="30"/>
          <w:szCs w:val="30"/>
        </w:rPr>
      </w:pPr>
      <w:r>
        <w:rPr>
          <w:rFonts w:hint="default" w:ascii="Times New Roman" w:hAnsi="Times New Roman" w:eastAsia="黑体" w:cs="Times New Roman"/>
          <w:b w:val="0"/>
          <w:bCs/>
          <w:color w:val="auto"/>
          <w:sz w:val="30"/>
          <w:szCs w:val="30"/>
        </w:rPr>
        <w:t>十</w:t>
      </w:r>
      <w:r>
        <w:rPr>
          <w:rFonts w:hint="default" w:ascii="Times New Roman" w:hAnsi="Times New Roman" w:eastAsia="黑体" w:cs="Times New Roman"/>
          <w:b w:val="0"/>
          <w:bCs/>
          <w:color w:val="auto"/>
          <w:sz w:val="30"/>
          <w:szCs w:val="30"/>
          <w:lang w:eastAsia="zh-CN"/>
        </w:rPr>
        <w:t>八</w:t>
      </w:r>
      <w:r>
        <w:rPr>
          <w:rFonts w:hint="default" w:ascii="Times New Roman" w:hAnsi="Times New Roman" w:eastAsia="黑体" w:cs="Times New Roman"/>
          <w:b w:val="0"/>
          <w:bCs/>
          <w:color w:val="auto"/>
          <w:sz w:val="30"/>
          <w:szCs w:val="30"/>
        </w:rPr>
        <w:t>、合同生效</w:t>
      </w:r>
    </w:p>
    <w:p w14:paraId="6B7EF1D0">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（一）本合同自甲乙双方法定代表人或其授权代表签字并加盖公章之日起生效（</w:t>
      </w:r>
      <w:r>
        <w:rPr>
          <w:rFonts w:hint="default" w:ascii="Times New Roman" w:hAnsi="Times New Roman" w:eastAsia="仿宋_GB2312" w:cs="Times New Roman"/>
          <w:color w:val="auto"/>
          <w:sz w:val="30"/>
          <w:szCs w:val="30"/>
        </w:rPr>
        <w:t>如合同系由委托人代理签字的，应提供法定代表人的授权委托书</w:t>
      </w:r>
      <w:r>
        <w:rPr>
          <w:rFonts w:hint="default" w:ascii="Times New Roman" w:hAnsi="Times New Roman" w:eastAsia="仿宋_GB2312" w:cs="Times New Roman"/>
          <w:color w:val="auto"/>
          <w:sz w:val="30"/>
          <w:szCs w:val="30"/>
          <w:lang w:eastAsia="zh-CN"/>
        </w:rPr>
        <w:t>）</w:t>
      </w:r>
      <w:r>
        <w:rPr>
          <w:rFonts w:hint="eastAsia" w:eastAsia="仿宋_GB2312" w:cs="Times New Roman"/>
          <w:color w:val="auto"/>
          <w:sz w:val="30"/>
          <w:szCs w:val="30"/>
          <w:lang w:eastAsia="zh-CN"/>
        </w:rPr>
        <w:t>。</w:t>
      </w:r>
    </w:p>
    <w:p w14:paraId="52610E7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eastAsia="zh-CN"/>
        </w:rPr>
        <w:t>（二）本合同一式肆份，甲乙双方各执贰份，具有同等法律效力。</w:t>
      </w:r>
    </w:p>
    <w:p w14:paraId="2BDFBD9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lang w:val="en-US" w:eastAsia="zh-CN"/>
        </w:rPr>
      </w:pPr>
    </w:p>
    <w:p w14:paraId="0BF07A9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lang w:val="en-US" w:eastAsia="zh-CN"/>
        </w:rPr>
      </w:pPr>
    </w:p>
    <w:p w14:paraId="6D3F3D5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lang w:val="en-US" w:eastAsia="zh-CN"/>
        </w:rPr>
      </w:pPr>
    </w:p>
    <w:p w14:paraId="0353BD3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附件：乙方违约条款</w:t>
      </w:r>
    </w:p>
    <w:p w14:paraId="585510BA">
      <w:pPr>
        <w:pStyle w:val="22"/>
        <w:keepNext w:val="0"/>
        <w:keepLines w:val="0"/>
        <w:pageBreakBefore w:val="0"/>
        <w:widowControl w:val="0"/>
        <w:kinsoku/>
        <w:wordWrap/>
        <w:overflowPunct/>
        <w:topLinePunct w:val="0"/>
        <w:bidi w:val="0"/>
        <w:spacing w:line="560" w:lineRule="exact"/>
        <w:ind w:left="0" w:leftChars="0" w:firstLine="0" w:firstLineChars="0"/>
        <w:rPr>
          <w:rFonts w:hint="default" w:ascii="Times New Roman" w:hAnsi="Times New Roman" w:cs="Times New Roman"/>
          <w:color w:val="auto"/>
          <w:sz w:val="30"/>
          <w:szCs w:val="30"/>
          <w:lang w:val="en-US" w:eastAsia="zh-CN"/>
        </w:rPr>
      </w:pPr>
    </w:p>
    <w:p w14:paraId="16AAAC8B">
      <w:pPr>
        <w:pStyle w:val="22"/>
        <w:keepNext w:val="0"/>
        <w:keepLines w:val="0"/>
        <w:pageBreakBefore w:val="0"/>
        <w:widowControl w:val="0"/>
        <w:kinsoku/>
        <w:wordWrap/>
        <w:overflowPunct/>
        <w:topLinePunct w:val="0"/>
        <w:bidi w:val="0"/>
        <w:spacing w:line="560" w:lineRule="exact"/>
        <w:ind w:left="0" w:leftChars="0" w:firstLine="0" w:firstLineChars="0"/>
        <w:rPr>
          <w:rFonts w:hint="default" w:ascii="Times New Roman" w:hAnsi="Times New Roman" w:cs="Times New Roman"/>
          <w:color w:val="auto"/>
          <w:sz w:val="30"/>
          <w:szCs w:val="30"/>
          <w:lang w:val="en-US" w:eastAsia="zh-CN"/>
        </w:rPr>
      </w:pPr>
    </w:p>
    <w:p w14:paraId="659BA6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54" w:leftChars="284" w:hanging="6858" w:hangingChars="2700"/>
        <w:jc w:val="both"/>
        <w:textAlignment w:val="auto"/>
        <w:rPr>
          <w:rFonts w:hint="default" w:ascii="Times New Roman" w:hAnsi="Times New Roman" w:eastAsia="仿宋_GB2312" w:cs="Times New Roman"/>
          <w:color w:val="auto"/>
          <w:spacing w:val="-23"/>
          <w:sz w:val="30"/>
          <w:szCs w:val="30"/>
          <w:lang w:val="en-US" w:eastAsia="zh-CN"/>
        </w:rPr>
      </w:pPr>
    </w:p>
    <w:p w14:paraId="141CBA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54" w:leftChars="284" w:hanging="6858" w:hangingChars="2700"/>
        <w:jc w:val="both"/>
        <w:textAlignment w:val="auto"/>
        <w:rPr>
          <w:rFonts w:hint="default" w:ascii="Times New Roman" w:hAnsi="Times New Roman" w:eastAsia="仿宋_GB2312" w:cs="Times New Roman"/>
          <w:color w:val="auto"/>
          <w:spacing w:val="-34"/>
          <w:sz w:val="30"/>
          <w:szCs w:val="30"/>
          <w:u w:val="none"/>
          <w:lang w:val="en-US" w:eastAsia="zh-CN"/>
        </w:rPr>
      </w:pPr>
      <w:r>
        <w:rPr>
          <w:rFonts w:hint="default" w:ascii="Times New Roman" w:hAnsi="Times New Roman" w:eastAsia="仿宋_GB2312" w:cs="Times New Roman"/>
          <w:color w:val="auto"/>
          <w:spacing w:val="-23"/>
          <w:sz w:val="30"/>
          <w:szCs w:val="30"/>
          <w:lang w:val="en-US" w:eastAsia="zh-CN"/>
        </w:rPr>
        <w:t>甲方</w:t>
      </w:r>
      <w:r>
        <w:rPr>
          <w:rFonts w:hint="default" w:ascii="Times New Roman" w:hAnsi="Times New Roman" w:eastAsia="仿宋_GB2312" w:cs="Times New Roman"/>
          <w:color w:val="auto"/>
          <w:spacing w:val="-23"/>
          <w:sz w:val="30"/>
          <w:szCs w:val="30"/>
        </w:rPr>
        <w:t>：</w:t>
      </w:r>
      <w:r>
        <w:rPr>
          <w:rFonts w:hint="default" w:ascii="Times New Roman" w:hAnsi="Times New Roman" w:eastAsia="仿宋_GB2312" w:cs="Times New Roman"/>
          <w:color w:val="auto"/>
          <w:spacing w:val="-23"/>
          <w:sz w:val="30"/>
          <w:szCs w:val="30"/>
          <w:u w:val="none"/>
          <w:lang w:val="en-US" w:eastAsia="zh-CN"/>
        </w:rPr>
        <w:t>东莞市市政园林管理中心</w:t>
      </w:r>
      <w:r>
        <w:rPr>
          <w:rFonts w:hint="default" w:ascii="Times New Roman" w:hAnsi="Times New Roman" w:eastAsia="仿宋_GB2312" w:cs="Times New Roman"/>
          <w:color w:val="auto"/>
          <w:spacing w:val="-23"/>
          <w:sz w:val="30"/>
          <w:szCs w:val="30"/>
          <w:u w:val="none"/>
        </w:rPr>
        <w:t xml:space="preserve"> </w:t>
      </w:r>
      <w:r>
        <w:rPr>
          <w:rFonts w:hint="default" w:ascii="Times New Roman" w:hAnsi="Times New Roman" w:eastAsia="仿宋_GB2312" w:cs="Times New Roman"/>
          <w:color w:val="auto"/>
          <w:spacing w:val="-23"/>
          <w:sz w:val="30"/>
          <w:szCs w:val="30"/>
          <w:u w:val="none"/>
          <w:lang w:val="en-US" w:eastAsia="zh-CN"/>
        </w:rPr>
        <w:t xml:space="preserve">           </w:t>
      </w:r>
      <w:r>
        <w:rPr>
          <w:rFonts w:hint="default" w:ascii="Times New Roman" w:hAnsi="Times New Roman" w:eastAsia="仿宋_GB2312" w:cs="Times New Roman"/>
          <w:color w:val="auto"/>
          <w:spacing w:val="-34"/>
          <w:sz w:val="30"/>
          <w:szCs w:val="30"/>
          <w:lang w:val="en-US" w:eastAsia="zh-CN"/>
        </w:rPr>
        <w:t>乙方</w:t>
      </w:r>
      <w:r>
        <w:rPr>
          <w:rFonts w:hint="default" w:ascii="Times New Roman" w:hAnsi="Times New Roman" w:eastAsia="仿宋_GB2312" w:cs="Times New Roman"/>
          <w:color w:val="auto"/>
          <w:spacing w:val="-34"/>
          <w:sz w:val="30"/>
          <w:szCs w:val="30"/>
        </w:rPr>
        <w:t>：</w:t>
      </w:r>
    </w:p>
    <w:p w14:paraId="3B05D764">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p>
    <w:p w14:paraId="50A9548E">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r>
        <w:rPr>
          <w:rFonts w:hint="default" w:ascii="Times New Roman" w:hAnsi="Times New Roman" w:eastAsia="仿宋_GB2312" w:cs="Times New Roman"/>
          <w:color w:val="auto"/>
          <w:spacing w:val="-20"/>
          <w:sz w:val="30"/>
          <w:szCs w:val="30"/>
        </w:rPr>
        <w:t xml:space="preserve">法定代表人(签字):             </w:t>
      </w:r>
      <w:r>
        <w:rPr>
          <w:rFonts w:hint="default" w:ascii="Times New Roman" w:hAnsi="Times New Roman" w:eastAsia="仿宋_GB2312" w:cs="Times New Roman"/>
          <w:color w:val="auto"/>
          <w:spacing w:val="-20"/>
          <w:sz w:val="30"/>
          <w:szCs w:val="30"/>
          <w:lang w:val="en-US" w:eastAsia="zh-CN"/>
        </w:rPr>
        <w:t xml:space="preserve">             </w:t>
      </w:r>
      <w:r>
        <w:rPr>
          <w:rFonts w:hint="default" w:ascii="Times New Roman" w:hAnsi="Times New Roman" w:eastAsia="仿宋_GB2312" w:cs="Times New Roman"/>
          <w:color w:val="auto"/>
          <w:spacing w:val="-20"/>
          <w:sz w:val="30"/>
          <w:szCs w:val="30"/>
        </w:rPr>
        <w:t xml:space="preserve">法定代表人(签字): </w:t>
      </w:r>
    </w:p>
    <w:p w14:paraId="6C705904">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p>
    <w:p w14:paraId="3670B456">
      <w:pPr>
        <w:keepNext w:val="0"/>
        <w:keepLines w:val="0"/>
        <w:pageBreakBefore w:val="0"/>
        <w:widowControl w:val="0"/>
        <w:kinsoku/>
        <w:wordWrap/>
        <w:overflowPunct/>
        <w:topLinePunct w:val="0"/>
        <w:autoSpaceDE/>
        <w:autoSpaceDN/>
        <w:bidi w:val="0"/>
        <w:adjustRightInd/>
        <w:snapToGrid/>
        <w:spacing w:line="560" w:lineRule="exact"/>
        <w:ind w:left="0" w:firstLine="520" w:firstLineChars="200"/>
        <w:textAlignment w:val="auto"/>
        <w:rPr>
          <w:rFonts w:hint="default" w:ascii="Times New Roman" w:hAnsi="Times New Roman" w:eastAsia="仿宋_GB2312" w:cs="Times New Roman"/>
          <w:color w:val="auto"/>
          <w:spacing w:val="-20"/>
          <w:sz w:val="30"/>
          <w:szCs w:val="30"/>
        </w:rPr>
      </w:pPr>
      <w:r>
        <w:rPr>
          <w:rFonts w:hint="default" w:ascii="Times New Roman" w:hAnsi="Times New Roman" w:eastAsia="仿宋_GB2312" w:cs="Times New Roman"/>
          <w:color w:val="auto"/>
          <w:spacing w:val="-20"/>
          <w:sz w:val="30"/>
          <w:szCs w:val="30"/>
        </w:rPr>
        <w:t xml:space="preserve">委托代理人(签字)：            </w:t>
      </w:r>
      <w:r>
        <w:rPr>
          <w:rFonts w:hint="default" w:ascii="Times New Roman" w:hAnsi="Times New Roman" w:eastAsia="仿宋_GB2312" w:cs="Times New Roman"/>
          <w:color w:val="auto"/>
          <w:spacing w:val="-20"/>
          <w:sz w:val="30"/>
          <w:szCs w:val="30"/>
          <w:lang w:val="en-US" w:eastAsia="zh-CN"/>
        </w:rPr>
        <w:t xml:space="preserve">             </w:t>
      </w:r>
      <w:r>
        <w:rPr>
          <w:rFonts w:hint="default" w:ascii="Times New Roman" w:hAnsi="Times New Roman" w:eastAsia="仿宋_GB2312" w:cs="Times New Roman"/>
          <w:color w:val="auto"/>
          <w:spacing w:val="-20"/>
          <w:sz w:val="30"/>
          <w:szCs w:val="30"/>
        </w:rPr>
        <w:t>委托代理人(签字)：</w:t>
      </w:r>
    </w:p>
    <w:p w14:paraId="0DB47067">
      <w:pPr>
        <w:pStyle w:val="18"/>
        <w:keepNext w:val="0"/>
        <w:keepLines w:val="0"/>
        <w:pageBreakBefore w:val="0"/>
        <w:widowControl w:val="0"/>
        <w:kinsoku/>
        <w:wordWrap/>
        <w:overflowPunct/>
        <w:topLinePunct w:val="0"/>
        <w:autoSpaceDE/>
        <w:autoSpaceDN/>
        <w:bidi w:val="0"/>
        <w:adjustRightInd/>
        <w:snapToGrid/>
        <w:spacing w:before="0" w:after="0" w:line="560" w:lineRule="exact"/>
        <w:ind w:left="5536" w:leftChars="284" w:hanging="4940" w:hangingChars="1900"/>
        <w:jc w:val="left"/>
        <w:textAlignment w:val="auto"/>
        <w:rPr>
          <w:rFonts w:hint="default" w:ascii="Times New Roman" w:hAnsi="Times New Roman" w:eastAsia="仿宋_GB2312" w:cs="Times New Roman"/>
          <w:color w:val="auto"/>
          <w:spacing w:val="-20"/>
          <w:sz w:val="30"/>
          <w:szCs w:val="30"/>
          <w:lang w:eastAsia="zh-CN"/>
        </w:rPr>
      </w:pPr>
    </w:p>
    <w:p w14:paraId="674BC7CA">
      <w:pPr>
        <w:pStyle w:val="18"/>
        <w:keepNext w:val="0"/>
        <w:keepLines w:val="0"/>
        <w:pageBreakBefore w:val="0"/>
        <w:widowControl w:val="0"/>
        <w:kinsoku/>
        <w:wordWrap/>
        <w:overflowPunct/>
        <w:topLinePunct w:val="0"/>
        <w:autoSpaceDE/>
        <w:autoSpaceDN/>
        <w:bidi w:val="0"/>
        <w:adjustRightInd/>
        <w:snapToGrid/>
        <w:spacing w:before="0" w:after="0" w:line="560" w:lineRule="exact"/>
        <w:ind w:firstLine="520" w:firstLineChars="200"/>
        <w:jc w:val="left"/>
        <w:textAlignment w:val="auto"/>
        <w:rPr>
          <w:rFonts w:hint="default" w:ascii="Times New Roman" w:hAnsi="Times New Roman" w:eastAsia="仿宋_GB2312" w:cs="Times New Roman"/>
          <w:color w:val="auto"/>
          <w:spacing w:val="-20"/>
          <w:sz w:val="30"/>
          <w:szCs w:val="30"/>
          <w:u w:val="none"/>
          <w:lang w:val="en-US" w:eastAsia="zh-CN"/>
        </w:rPr>
      </w:pPr>
      <w:r>
        <w:rPr>
          <w:rFonts w:hint="default" w:ascii="Times New Roman" w:hAnsi="Times New Roman" w:eastAsia="仿宋_GB2312" w:cs="Times New Roman"/>
          <w:color w:val="auto"/>
          <w:spacing w:val="-20"/>
          <w:sz w:val="30"/>
          <w:szCs w:val="30"/>
          <w:lang w:eastAsia="zh-CN"/>
        </w:rPr>
        <w:t>联系地址：</w:t>
      </w:r>
      <w:r>
        <w:rPr>
          <w:rFonts w:hint="default" w:ascii="Times New Roman" w:hAnsi="Times New Roman" w:eastAsia="仿宋_GB2312" w:cs="Times New Roman"/>
          <w:color w:val="auto"/>
          <w:spacing w:val="-20"/>
          <w:sz w:val="30"/>
          <w:szCs w:val="30"/>
          <w:lang w:val="en-US" w:eastAsia="zh-CN"/>
        </w:rPr>
        <w:t xml:space="preserve">                                 </w:t>
      </w:r>
      <w:r>
        <w:rPr>
          <w:rFonts w:hint="default" w:ascii="Times New Roman" w:hAnsi="Times New Roman" w:eastAsia="仿宋_GB2312" w:cs="Times New Roman"/>
          <w:color w:val="auto"/>
          <w:spacing w:val="-28"/>
          <w:sz w:val="30"/>
          <w:szCs w:val="30"/>
          <w:lang w:val="en-US" w:eastAsia="zh-CN"/>
        </w:rPr>
        <w:t>联系地址：</w:t>
      </w:r>
    </w:p>
    <w:p w14:paraId="611D055C">
      <w:pPr>
        <w:pStyle w:val="18"/>
        <w:keepNext w:val="0"/>
        <w:keepLines w:val="0"/>
        <w:pageBreakBefore w:val="0"/>
        <w:widowControl w:val="0"/>
        <w:kinsoku/>
        <w:wordWrap/>
        <w:overflowPunct/>
        <w:topLinePunct w:val="0"/>
        <w:autoSpaceDE/>
        <w:autoSpaceDN/>
        <w:bidi w:val="0"/>
        <w:adjustRightInd/>
        <w:snapToGrid/>
        <w:spacing w:before="0" w:after="0" w:line="560" w:lineRule="exact"/>
        <w:ind w:left="0" w:firstLine="520" w:firstLineChars="200"/>
        <w:textAlignment w:val="auto"/>
        <w:rPr>
          <w:rFonts w:hint="default" w:ascii="Times New Roman" w:hAnsi="Times New Roman" w:eastAsia="仿宋_GB2312" w:cs="Times New Roman"/>
          <w:color w:val="auto"/>
          <w:spacing w:val="-20"/>
          <w:sz w:val="30"/>
          <w:szCs w:val="30"/>
          <w:lang w:val="en-US" w:eastAsia="zh-CN"/>
        </w:rPr>
      </w:pPr>
    </w:p>
    <w:p w14:paraId="7918CBC9">
      <w:pPr>
        <w:pStyle w:val="18"/>
        <w:keepNext w:val="0"/>
        <w:keepLines w:val="0"/>
        <w:pageBreakBefore w:val="0"/>
        <w:widowControl w:val="0"/>
        <w:kinsoku/>
        <w:wordWrap/>
        <w:overflowPunct/>
        <w:topLinePunct w:val="0"/>
        <w:autoSpaceDE/>
        <w:autoSpaceDN/>
        <w:bidi w:val="0"/>
        <w:adjustRightInd/>
        <w:snapToGrid/>
        <w:spacing w:before="0" w:after="0" w:line="560" w:lineRule="exact"/>
        <w:ind w:left="0" w:firstLine="520" w:firstLineChars="200"/>
        <w:textAlignment w:val="auto"/>
        <w:rPr>
          <w:rFonts w:hint="default" w:ascii="Times New Roman" w:hAnsi="Times New Roman" w:eastAsia="仿宋_GB2312" w:cs="Times New Roman"/>
          <w:color w:val="auto"/>
          <w:spacing w:val="-20"/>
          <w:sz w:val="30"/>
          <w:szCs w:val="30"/>
          <w:u w:val="none"/>
          <w:lang w:val="en-US" w:eastAsia="zh-CN"/>
        </w:rPr>
      </w:pPr>
      <w:r>
        <w:rPr>
          <w:rFonts w:hint="default" w:ascii="Times New Roman" w:hAnsi="Times New Roman" w:eastAsia="仿宋_GB2312" w:cs="Times New Roman"/>
          <w:color w:val="auto"/>
          <w:spacing w:val="-20"/>
          <w:sz w:val="30"/>
          <w:szCs w:val="30"/>
          <w:lang w:val="en-US" w:eastAsia="zh-CN"/>
        </w:rPr>
        <w:t>联系电话：                                 联系电话：</w:t>
      </w:r>
    </w:p>
    <w:p w14:paraId="0109D086">
      <w:pPr>
        <w:keepNext w:val="0"/>
        <w:keepLines w:val="0"/>
        <w:pageBreakBefore w:val="0"/>
        <w:widowControl w:val="0"/>
        <w:kinsoku/>
        <w:wordWrap/>
        <w:overflowPunct/>
        <w:topLinePunct w:val="0"/>
        <w:autoSpaceDE/>
        <w:autoSpaceDN/>
        <w:bidi w:val="0"/>
        <w:adjustRightInd/>
        <w:snapToGrid/>
        <w:spacing w:line="560" w:lineRule="exact"/>
        <w:ind w:left="0" w:leftChars="0" w:firstLine="520" w:firstLineChars="200"/>
        <w:textAlignment w:val="auto"/>
        <w:rPr>
          <w:rFonts w:hint="default" w:ascii="Times New Roman" w:hAnsi="Times New Roman" w:eastAsia="宋体" w:cs="Times New Roman"/>
          <w:color w:val="auto"/>
          <w:spacing w:val="-20"/>
          <w:sz w:val="30"/>
          <w:szCs w:val="30"/>
          <w:lang w:eastAsia="zh-CN"/>
        </w:rPr>
      </w:pPr>
    </w:p>
    <w:p w14:paraId="4A76EA78">
      <w:pPr>
        <w:pStyle w:val="23"/>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default" w:ascii="Times New Roman" w:hAnsi="Times New Roman" w:eastAsia="宋体" w:cs="Times New Roman"/>
          <w:color w:val="auto"/>
          <w:sz w:val="30"/>
          <w:szCs w:val="30"/>
        </w:rPr>
      </w:pPr>
    </w:p>
    <w:p w14:paraId="1AD8C0E7">
      <w:pPr>
        <w:pStyle w:val="23"/>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default" w:ascii="Times New Roman" w:hAnsi="Times New Roman" w:eastAsia="宋体" w:cs="Times New Roman"/>
          <w:color w:val="auto"/>
          <w:sz w:val="30"/>
          <w:szCs w:val="30"/>
        </w:rPr>
      </w:pPr>
    </w:p>
    <w:p w14:paraId="37894B28">
      <w:pPr>
        <w:pStyle w:val="23"/>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default" w:ascii="Times New Roman" w:hAnsi="Times New Roman" w:eastAsia="宋体" w:cs="Times New Roman"/>
          <w:color w:val="auto"/>
          <w:sz w:val="30"/>
          <w:szCs w:val="30"/>
        </w:rPr>
      </w:pPr>
    </w:p>
    <w:p w14:paraId="2C3A4FE4">
      <w:pPr>
        <w:pStyle w:val="23"/>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default" w:ascii="Times New Roman" w:hAnsi="Times New Roman" w:eastAsia="宋体" w:cs="Times New Roman"/>
          <w:color w:val="auto"/>
          <w:sz w:val="30"/>
          <w:szCs w:val="30"/>
        </w:rPr>
      </w:pPr>
    </w:p>
    <w:p w14:paraId="64A3468E">
      <w:pPr>
        <w:pStyle w:val="23"/>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default" w:ascii="Times New Roman" w:hAnsi="Times New Roman" w:eastAsia="宋体" w:cs="Times New Roman"/>
          <w:color w:val="auto"/>
          <w:sz w:val="30"/>
          <w:szCs w:val="30"/>
        </w:rPr>
      </w:pPr>
    </w:p>
    <w:p w14:paraId="248BB4D8">
      <w:pPr>
        <w:pStyle w:val="23"/>
        <w:keepNext w:val="0"/>
        <w:keepLines w:val="0"/>
        <w:pageBreakBefore w:val="0"/>
        <w:widowControl w:val="0"/>
        <w:kinsoku/>
        <w:wordWrap/>
        <w:overflowPunct/>
        <w:topLinePunct w:val="0"/>
        <w:autoSpaceDE/>
        <w:autoSpaceDN/>
        <w:bidi w:val="0"/>
        <w:adjustRightInd/>
        <w:snapToGrid/>
        <w:spacing w:line="560" w:lineRule="exact"/>
        <w:ind w:left="0" w:firstLine="600" w:firstLineChars="200"/>
        <w:jc w:val="left"/>
        <w:textAlignment w:val="auto"/>
        <w:rPr>
          <w:rFonts w:hint="default" w:ascii="Times New Roman" w:hAnsi="Times New Roman" w:eastAsia="宋体" w:cs="Times New Roman"/>
          <w:color w:val="auto"/>
          <w:sz w:val="30"/>
          <w:szCs w:val="30"/>
        </w:rPr>
      </w:pPr>
    </w:p>
    <w:p w14:paraId="0264770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b/>
          <w:bCs/>
          <w:color w:val="auto"/>
          <w:spacing w:val="-20"/>
          <w:sz w:val="30"/>
          <w:szCs w:val="30"/>
          <w:lang w:val="en-US" w:eastAsia="zh-CN"/>
        </w:rPr>
      </w:pPr>
    </w:p>
    <w:p w14:paraId="66ACCD6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b/>
          <w:bCs/>
          <w:color w:val="auto"/>
          <w:spacing w:val="-20"/>
          <w:sz w:val="30"/>
          <w:szCs w:val="30"/>
          <w:lang w:val="en-US" w:eastAsia="zh-CN"/>
        </w:rPr>
      </w:pPr>
    </w:p>
    <w:p w14:paraId="168760B3">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宋体" w:cs="Times New Roman"/>
          <w:b/>
          <w:bCs/>
          <w:color w:val="auto"/>
          <w:spacing w:val="-20"/>
          <w:sz w:val="30"/>
          <w:szCs w:val="30"/>
          <w:lang w:val="en-US" w:eastAsia="zh-CN"/>
        </w:rPr>
      </w:pPr>
      <w:r>
        <w:rPr>
          <w:rFonts w:hint="default" w:ascii="Times New Roman" w:hAnsi="Times New Roman" w:eastAsia="仿宋_GB2312" w:cs="Times New Roman"/>
          <w:b w:val="0"/>
          <w:bCs w:val="0"/>
          <w:color w:val="auto"/>
          <w:spacing w:val="-20"/>
          <w:sz w:val="30"/>
          <w:szCs w:val="30"/>
          <w:lang w:val="en-US" w:eastAsia="zh-CN"/>
        </w:rPr>
        <w:t>附件</w:t>
      </w:r>
    </w:p>
    <w:p w14:paraId="17D8CA4B">
      <w:pPr>
        <w:pStyle w:val="18"/>
        <w:keepNext w:val="0"/>
        <w:keepLines w:val="0"/>
        <w:pageBreakBefore w:val="0"/>
        <w:widowControl w:val="0"/>
        <w:kinsoku/>
        <w:wordWrap/>
        <w:overflowPunct/>
        <w:topLinePunct w:val="0"/>
        <w:autoSpaceDE/>
        <w:autoSpaceDN/>
        <w:bidi w:val="0"/>
        <w:adjustRightInd/>
        <w:snapToGrid/>
        <w:spacing w:before="0" w:after="0" w:line="340" w:lineRule="exact"/>
        <w:jc w:val="center"/>
        <w:textAlignment w:val="auto"/>
        <w:outlineLvl w:val="2"/>
        <w:rPr>
          <w:rFonts w:hint="default" w:ascii="Times New Roman" w:hAnsi="Times New Roman" w:eastAsia="方正小标宋简体" w:cs="Times New Roman"/>
          <w:b/>
          <w:bCs/>
          <w:color w:val="auto"/>
          <w:spacing w:val="-20"/>
          <w:sz w:val="30"/>
          <w:szCs w:val="30"/>
          <w:lang w:val="en-US" w:eastAsia="zh-CN"/>
        </w:rPr>
      </w:pPr>
      <w:r>
        <w:rPr>
          <w:rFonts w:hint="default" w:ascii="Times New Roman" w:hAnsi="Times New Roman" w:eastAsia="方正小标宋简体" w:cs="Times New Roman"/>
          <w:b/>
          <w:bCs/>
          <w:color w:val="auto"/>
          <w:spacing w:val="-20"/>
          <w:sz w:val="30"/>
          <w:szCs w:val="30"/>
          <w:lang w:val="en-US" w:eastAsia="zh-CN"/>
        </w:rPr>
        <w:t>乙方违约条款</w:t>
      </w:r>
    </w:p>
    <w:tbl>
      <w:tblPr>
        <w:tblStyle w:val="11"/>
        <w:tblW w:w="4995"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5199"/>
        <w:gridCol w:w="1312"/>
        <w:gridCol w:w="1147"/>
        <w:gridCol w:w="899"/>
      </w:tblGrid>
      <w:tr w14:paraId="2EB7BD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329" w:type="pc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187FDFC">
            <w:pPr>
              <w:pStyle w:val="23"/>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序号</w:t>
            </w:r>
          </w:p>
        </w:tc>
        <w:tc>
          <w:tcPr>
            <w:tcW w:w="2838" w:type="pct"/>
            <w:tcBorders>
              <w:top w:val="single" w:color="000000" w:sz="4" w:space="0"/>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1C564AE1">
            <w:pPr>
              <w:pStyle w:val="23"/>
              <w:keepNext w:val="0"/>
              <w:keepLines w:val="0"/>
              <w:pageBreakBefore w:val="0"/>
              <w:widowControl w:val="0"/>
              <w:kinsoku/>
              <w:wordWrap/>
              <w:overflowPunct/>
              <w:topLinePunct w:val="0"/>
              <w:autoSpaceDE/>
              <w:autoSpaceDN/>
              <w:bidi w:val="0"/>
              <w:adjustRightInd/>
              <w:snapToGrid/>
              <w:spacing w:line="340" w:lineRule="exact"/>
              <w:ind w:firstLine="1260" w:firstLineChars="600"/>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检评内容</w:t>
            </w:r>
          </w:p>
        </w:tc>
        <w:tc>
          <w:tcPr>
            <w:tcW w:w="716" w:type="pct"/>
            <w:tcBorders>
              <w:top w:val="single" w:color="000000" w:sz="4" w:space="0"/>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37BF2D4A">
            <w:pPr>
              <w:pStyle w:val="23"/>
              <w:keepNext w:val="0"/>
              <w:keepLines w:val="0"/>
              <w:pageBreakBefore w:val="0"/>
              <w:widowControl w:val="0"/>
              <w:kinsoku/>
              <w:wordWrap/>
              <w:overflowPunct/>
              <w:topLinePunct w:val="0"/>
              <w:autoSpaceDE/>
              <w:autoSpaceDN/>
              <w:bidi w:val="0"/>
              <w:adjustRightInd/>
              <w:snapToGrid/>
              <w:spacing w:line="340" w:lineRule="exact"/>
              <w:ind w:firstLine="420" w:firstLineChars="200"/>
              <w:jc w:val="both"/>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单位</w:t>
            </w:r>
          </w:p>
        </w:tc>
        <w:tc>
          <w:tcPr>
            <w:tcW w:w="626" w:type="pc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2818D43">
            <w:pPr>
              <w:pStyle w:val="23"/>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违约标准（元/</w:t>
            </w:r>
            <w:r>
              <w:rPr>
                <w:rFonts w:hint="default" w:ascii="Times New Roman" w:hAnsi="Times New Roman" w:eastAsia="仿宋_GB2312" w:cs="Times New Roman"/>
                <w:color w:val="auto"/>
                <w:sz w:val="21"/>
                <w:szCs w:val="21"/>
                <w:lang w:eastAsia="zh-CN"/>
              </w:rPr>
              <w:t>次</w:t>
            </w:r>
            <w:r>
              <w:rPr>
                <w:rFonts w:hint="default" w:ascii="Times New Roman" w:hAnsi="Times New Roman" w:eastAsia="仿宋_GB2312" w:cs="Times New Roman"/>
                <w:color w:val="auto"/>
                <w:sz w:val="21"/>
                <w:szCs w:val="21"/>
              </w:rPr>
              <w:t>）</w:t>
            </w:r>
          </w:p>
        </w:tc>
        <w:tc>
          <w:tcPr>
            <w:tcW w:w="489" w:type="pc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CA7A196">
            <w:pPr>
              <w:pStyle w:val="23"/>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违约金额（元）</w:t>
            </w:r>
          </w:p>
        </w:tc>
      </w:tr>
      <w:tr w14:paraId="423644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BBC194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val="en-US" w:eastAsia="zh-CN"/>
              </w:rPr>
              <w:t>1</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4081D128">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lang w:eastAsia="zh-CN"/>
              </w:rPr>
              <w:t>未经甲方同意，擅自更换监理人员</w:t>
            </w:r>
            <w:r>
              <w:rPr>
                <w:rFonts w:hint="default" w:ascii="Times New Roman" w:hAnsi="Times New Roman" w:eastAsia="仿宋_GB2312" w:cs="Times New Roman"/>
                <w:color w:val="auto"/>
                <w:kern w:val="13"/>
                <w:sz w:val="21"/>
                <w:szCs w:val="21"/>
              </w:rPr>
              <w:t>。</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329F6075">
            <w:pPr>
              <w:pStyle w:val="23"/>
              <w:keepNext w:val="0"/>
              <w:keepLines w:val="0"/>
              <w:pageBreakBefore w:val="0"/>
              <w:widowControl w:val="0"/>
              <w:kinsoku/>
              <w:wordWrap/>
              <w:overflowPunct/>
              <w:topLinePunct w:val="0"/>
              <w:autoSpaceDE/>
              <w:autoSpaceDN/>
              <w:bidi w:val="0"/>
              <w:adjustRightInd/>
              <w:snapToGrid/>
              <w:spacing w:line="340" w:lineRule="exact"/>
              <w:ind w:firstLine="420" w:firstLineChars="200"/>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72349C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1000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87E6335">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5519AA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054D694">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val="en-US" w:eastAsia="zh-CN"/>
              </w:rPr>
              <w:t>2</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0E7074A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Hans"/>
              </w:rPr>
            </w:pPr>
            <w:r>
              <w:rPr>
                <w:rFonts w:hint="default" w:ascii="Times New Roman" w:hAnsi="Times New Roman" w:eastAsia="仿宋_GB2312" w:cs="Times New Roman"/>
                <w:color w:val="auto"/>
                <w:kern w:val="13"/>
                <w:sz w:val="21"/>
                <w:szCs w:val="21"/>
              </w:rPr>
              <w:t>未经</w:t>
            </w:r>
            <w:r>
              <w:rPr>
                <w:rFonts w:hint="default" w:ascii="Times New Roman" w:hAnsi="Times New Roman" w:eastAsia="仿宋_GB2312" w:cs="Times New Roman"/>
                <w:color w:val="auto"/>
                <w:kern w:val="13"/>
                <w:sz w:val="21"/>
                <w:szCs w:val="21"/>
                <w:lang w:eastAsia="zh-CN"/>
              </w:rPr>
              <w:t>甲方</w:t>
            </w:r>
            <w:r>
              <w:rPr>
                <w:rFonts w:hint="default" w:ascii="Times New Roman" w:hAnsi="Times New Roman" w:eastAsia="仿宋_GB2312" w:cs="Times New Roman"/>
                <w:color w:val="auto"/>
                <w:kern w:val="13"/>
                <w:sz w:val="21"/>
                <w:szCs w:val="21"/>
              </w:rPr>
              <w:t>同意</w:t>
            </w:r>
            <w:r>
              <w:rPr>
                <w:rFonts w:hint="default" w:ascii="Times New Roman" w:hAnsi="Times New Roman" w:eastAsia="仿宋_GB2312" w:cs="Times New Roman"/>
                <w:color w:val="auto"/>
                <w:kern w:val="13"/>
                <w:sz w:val="21"/>
                <w:szCs w:val="21"/>
                <w:lang w:eastAsia="zh-CN"/>
              </w:rPr>
              <w:t>，监理人员</w:t>
            </w:r>
            <w:r>
              <w:rPr>
                <w:rFonts w:hint="default" w:ascii="Times New Roman" w:hAnsi="Times New Roman" w:eastAsia="仿宋_GB2312" w:cs="Times New Roman"/>
                <w:color w:val="auto"/>
                <w:kern w:val="13"/>
                <w:sz w:val="21"/>
                <w:szCs w:val="21"/>
              </w:rPr>
              <w:t>无故缺勤。</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45D23CBB">
            <w:pPr>
              <w:pStyle w:val="23"/>
              <w:keepNext w:val="0"/>
              <w:keepLines w:val="0"/>
              <w:pageBreakBefore w:val="0"/>
              <w:widowControl w:val="0"/>
              <w:kinsoku/>
              <w:wordWrap/>
              <w:overflowPunct/>
              <w:topLinePunct w:val="0"/>
              <w:autoSpaceDE/>
              <w:autoSpaceDN/>
              <w:bidi w:val="0"/>
              <w:adjustRightInd/>
              <w:snapToGrid/>
              <w:spacing w:line="340" w:lineRule="exact"/>
              <w:ind w:firstLine="420" w:firstLineChars="200"/>
              <w:jc w:val="both"/>
              <w:textAlignment w:val="auto"/>
              <w:rPr>
                <w:rFonts w:hint="default" w:ascii="Times New Roman" w:hAnsi="Times New Roman" w:eastAsia="仿宋_GB2312" w:cs="Times New Roman"/>
                <w:color w:val="auto"/>
                <w:kern w:val="13"/>
                <w:sz w:val="21"/>
                <w:szCs w:val="21"/>
                <w:lang w:val="en-US" w:eastAsia="zh-Hans"/>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E0326D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9D8303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7E7970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5B2BE9C">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val="en-US" w:eastAsia="zh-CN"/>
              </w:rPr>
              <w:t>3</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3C11D610">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未经</w:t>
            </w:r>
            <w:r>
              <w:rPr>
                <w:rFonts w:hint="default" w:ascii="Times New Roman" w:hAnsi="Times New Roman" w:eastAsia="仿宋_GB2312" w:cs="Times New Roman"/>
                <w:color w:val="auto"/>
                <w:kern w:val="13"/>
                <w:sz w:val="21"/>
                <w:szCs w:val="21"/>
                <w:lang w:eastAsia="zh-CN"/>
              </w:rPr>
              <w:t>甲方</w:t>
            </w:r>
            <w:r>
              <w:rPr>
                <w:rFonts w:hint="default" w:ascii="Times New Roman" w:hAnsi="Times New Roman" w:eastAsia="仿宋_GB2312" w:cs="Times New Roman"/>
                <w:color w:val="auto"/>
                <w:kern w:val="13"/>
                <w:sz w:val="21"/>
                <w:szCs w:val="21"/>
              </w:rPr>
              <w:t>同意</w:t>
            </w:r>
            <w:r>
              <w:rPr>
                <w:rFonts w:hint="default" w:ascii="Times New Roman" w:hAnsi="Times New Roman" w:eastAsia="仿宋_GB2312" w:cs="Times New Roman"/>
                <w:color w:val="auto"/>
                <w:kern w:val="13"/>
                <w:sz w:val="21"/>
                <w:szCs w:val="21"/>
                <w:lang w:eastAsia="zh-CN"/>
              </w:rPr>
              <w:t>，总监</w:t>
            </w:r>
            <w:r>
              <w:rPr>
                <w:rFonts w:hint="default" w:ascii="Times New Roman" w:hAnsi="Times New Roman" w:eastAsia="仿宋_GB2312" w:cs="Times New Roman"/>
                <w:color w:val="auto"/>
                <w:kern w:val="13"/>
                <w:sz w:val="21"/>
                <w:szCs w:val="21"/>
              </w:rPr>
              <w:t>无故缺勤。</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10FFA32A">
            <w:pPr>
              <w:pStyle w:val="23"/>
              <w:keepNext w:val="0"/>
              <w:keepLines w:val="0"/>
              <w:pageBreakBefore w:val="0"/>
              <w:widowControl w:val="0"/>
              <w:kinsoku/>
              <w:wordWrap/>
              <w:overflowPunct/>
              <w:topLinePunct w:val="0"/>
              <w:autoSpaceDE/>
              <w:autoSpaceDN/>
              <w:bidi w:val="0"/>
              <w:adjustRightInd/>
              <w:snapToGrid/>
              <w:spacing w:line="340" w:lineRule="exact"/>
              <w:ind w:firstLine="420" w:firstLineChars="200"/>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624EE6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188E716">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7898C5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E836B6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val="en-US" w:eastAsia="zh-CN"/>
              </w:rPr>
              <w:t>4</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101E639F">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发现监理人员现场未穿反光背心及佩戴肩灯等不规范行为。</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296A3998">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当月累计</w:t>
            </w:r>
          </w:p>
          <w:p w14:paraId="3ADE654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2次或以上</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D81AC3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D38A869">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0F4882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9490A0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5064800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sz w:val="21"/>
                <w:szCs w:val="21"/>
              </w:rPr>
              <w:t>监理</w:t>
            </w:r>
            <w:r>
              <w:rPr>
                <w:rFonts w:hint="default" w:ascii="Times New Roman" w:hAnsi="Times New Roman" w:eastAsia="仿宋_GB2312" w:cs="Times New Roman"/>
                <w:color w:val="auto"/>
                <w:sz w:val="21"/>
                <w:szCs w:val="21"/>
                <w:lang w:eastAsia="zh-CN"/>
              </w:rPr>
              <w:t>人员与市民沟通交流处理工作，存在不文明行为。</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006D267C">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A0F7AF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045B130">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5CA9A9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90F8EE6">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6</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1814506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未按合同</w:t>
            </w:r>
            <w:r>
              <w:rPr>
                <w:rFonts w:hint="default" w:ascii="Times New Roman" w:hAnsi="Times New Roman" w:eastAsia="仿宋_GB2312" w:cs="Times New Roman"/>
                <w:color w:val="auto"/>
                <w:kern w:val="13"/>
                <w:sz w:val="21"/>
                <w:szCs w:val="21"/>
                <w:lang w:eastAsia="zh-CN"/>
              </w:rPr>
              <w:t>要求，</w:t>
            </w:r>
            <w:r>
              <w:rPr>
                <w:rFonts w:hint="default" w:ascii="Times New Roman" w:hAnsi="Times New Roman" w:eastAsia="仿宋_GB2312" w:cs="Times New Roman"/>
                <w:color w:val="auto"/>
                <w:kern w:val="13"/>
                <w:sz w:val="21"/>
                <w:szCs w:val="21"/>
              </w:rPr>
              <w:t>落实项目部的</w:t>
            </w:r>
            <w:r>
              <w:rPr>
                <w:rFonts w:hint="default" w:ascii="Times New Roman" w:hAnsi="Times New Roman" w:eastAsia="仿宋_GB2312" w:cs="Times New Roman"/>
                <w:color w:val="auto"/>
                <w:kern w:val="13"/>
                <w:sz w:val="21"/>
                <w:szCs w:val="21"/>
                <w:lang w:eastAsia="zh-CN"/>
              </w:rPr>
              <w:t>有关安全生产</w:t>
            </w:r>
            <w:r>
              <w:rPr>
                <w:rFonts w:hint="default" w:ascii="Times New Roman" w:hAnsi="Times New Roman" w:eastAsia="仿宋_GB2312" w:cs="Times New Roman"/>
                <w:color w:val="auto"/>
                <w:kern w:val="13"/>
                <w:sz w:val="21"/>
                <w:szCs w:val="21"/>
              </w:rPr>
              <w:t>要求。</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721BF75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当月累计</w:t>
            </w:r>
          </w:p>
          <w:p w14:paraId="6C012E0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rPr>
              <w:t>2次或以上</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B8509A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1C01B6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05FF9F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788368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7</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19ABCE3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sz w:val="21"/>
                <w:szCs w:val="21"/>
                <w:lang w:eastAsia="zh-CN"/>
              </w:rPr>
              <w:t>工程变更、巡查、施工、报审及结算等环节的督导工作存在缺失的情况。</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012EE57C">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当月累计</w:t>
            </w:r>
          </w:p>
          <w:p w14:paraId="4FC1E6D4">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rPr>
              <w:t>2次或以上</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DD8945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2000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763D5A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1635D0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8633F1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8</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72D4E353">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未能遵照甲方要求，督促施工单位落实整改，也未进行复检，致使整改措施未能落实到位。</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462F565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CD60125">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2000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32C260F">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3F95D4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top"/>
          </w:tcPr>
          <w:p w14:paraId="48FD3D42">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9</w:t>
            </w:r>
          </w:p>
        </w:tc>
        <w:tc>
          <w:tcPr>
            <w:tcW w:w="2838"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top"/>
          </w:tcPr>
          <w:p w14:paraId="1C2E158F">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质量把关、材料验收、隐蔽工程验收及签证验收等工作存在失职的情况。</w:t>
            </w:r>
          </w:p>
        </w:tc>
        <w:tc>
          <w:tcPr>
            <w:tcW w:w="716"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top"/>
          </w:tcPr>
          <w:p w14:paraId="521FE279">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top"/>
          </w:tcPr>
          <w:p w14:paraId="0A1A1C1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5000</w:t>
            </w:r>
          </w:p>
        </w:tc>
        <w:tc>
          <w:tcPr>
            <w:tcW w:w="489"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top"/>
          </w:tcPr>
          <w:p w14:paraId="4CFB7B1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70C880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9" w:type="pct"/>
            <w:tcBorders>
              <w:top w:val="single" w:color="auto"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9E17B2C">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10</w:t>
            </w:r>
          </w:p>
        </w:tc>
        <w:tc>
          <w:tcPr>
            <w:tcW w:w="2838" w:type="pct"/>
            <w:tcBorders>
              <w:top w:val="single" w:color="auto" w:sz="4" w:space="0"/>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5C9E0874">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涉及技术工作，存在推诿及响应不及时的问题。</w:t>
            </w:r>
          </w:p>
        </w:tc>
        <w:tc>
          <w:tcPr>
            <w:tcW w:w="716" w:type="pct"/>
            <w:tcBorders>
              <w:top w:val="single" w:color="auto" w:sz="4" w:space="0"/>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6EA938B8">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rPr>
              <w:t>当月累计2次或以上</w:t>
            </w:r>
          </w:p>
        </w:tc>
        <w:tc>
          <w:tcPr>
            <w:tcW w:w="626" w:type="pct"/>
            <w:tcBorders>
              <w:top w:val="single" w:color="auto"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908BF0D">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2000</w:t>
            </w:r>
          </w:p>
        </w:tc>
        <w:tc>
          <w:tcPr>
            <w:tcW w:w="489" w:type="pct"/>
            <w:tcBorders>
              <w:top w:val="single" w:color="auto"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75E295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5359C4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2B9893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11</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2D7699CF">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未按照甲方要求，开展高空作业、塌方以及大规模隐患点督导工作。</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5DF2940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D4D1A55">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53A67AD">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2BE36B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7657326">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12</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54160039">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针对施工单位的安全生产工作，未按照甲方及合同的要求开展相关工作。</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1E8CC7C5">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当月累计</w:t>
            </w:r>
          </w:p>
          <w:p w14:paraId="70D7DFF4">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rPr>
              <w:t>2次或以上</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A34512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96C2DF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644E03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77C6392">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13</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46D4D9E9">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发现监理与施工单位协同造假，存在虚报、瞒报及伪造资料等情形。</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3CDE7503">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7BA5673">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10000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C91A0B7">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42CBB1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8DE5D45">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14</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7F7C996D">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未按照甲方要求，提交监理日志、会议纪要及技术资料等情形。</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750932A3">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当月累计</w:t>
            </w:r>
          </w:p>
          <w:p w14:paraId="32BA109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2次或以上</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9BA517A">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10000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47A50CD">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690994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38A0A48">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15</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47AE0664">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未按照甲方要求，开展应急工作的情况。</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5BE7EA8F">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37F0148">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5000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74558A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5E3099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D40ED66">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17</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52B9E5C1">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lang w:eastAsia="zh-CN"/>
              </w:rPr>
              <w:t>未按照甲方要求，督促落实</w:t>
            </w:r>
            <w:r>
              <w:rPr>
                <w:rFonts w:hint="default" w:ascii="Times New Roman" w:hAnsi="Times New Roman" w:eastAsia="仿宋_GB2312" w:cs="Times New Roman"/>
                <w:color w:val="auto"/>
                <w:sz w:val="21"/>
                <w:szCs w:val="21"/>
                <w:lang w:val="en-US" w:eastAsia="zh-CN"/>
              </w:rPr>
              <w:t>信访投诉及数字城管案件相关工作的情况。</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09B544D6">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rPr>
              <w:t>当月累计</w:t>
            </w:r>
          </w:p>
          <w:p w14:paraId="6D28BEC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rPr>
              <w:t>2次或以上</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82AFA44">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2000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6D4FBA8">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rPr>
            </w:pPr>
          </w:p>
        </w:tc>
      </w:tr>
      <w:tr w14:paraId="4D3B07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32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628CC5B">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CN"/>
              </w:rPr>
            </w:pPr>
            <w:r>
              <w:rPr>
                <w:rFonts w:hint="default" w:ascii="Times New Roman" w:hAnsi="Times New Roman" w:eastAsia="仿宋_GB2312" w:cs="Times New Roman"/>
                <w:color w:val="auto"/>
                <w:kern w:val="13"/>
                <w:sz w:val="21"/>
                <w:szCs w:val="21"/>
                <w:lang w:val="en-US" w:eastAsia="zh-CN"/>
              </w:rPr>
              <w:t>18</w:t>
            </w:r>
          </w:p>
        </w:tc>
        <w:tc>
          <w:tcPr>
            <w:tcW w:w="2838" w:type="pct"/>
            <w:tcBorders>
              <w:top w:val="nil"/>
              <w:left w:val="single" w:color="000000" w:sz="4" w:space="0"/>
              <w:bottom w:val="single" w:color="000000" w:sz="4" w:space="0"/>
              <w:right w:val="single" w:color="auto" w:sz="4" w:space="0"/>
            </w:tcBorders>
            <w:noWrap w:val="0"/>
            <w:tcMar>
              <w:top w:w="0" w:type="dxa"/>
              <w:left w:w="105" w:type="dxa"/>
              <w:bottom w:w="0" w:type="dxa"/>
              <w:right w:w="105" w:type="dxa"/>
            </w:tcMar>
            <w:vAlign w:val="top"/>
          </w:tcPr>
          <w:p w14:paraId="478A15AC">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kern w:val="13"/>
                <w:sz w:val="21"/>
                <w:szCs w:val="21"/>
              </w:rPr>
              <w:t>合同中的其它事项，未按照</w:t>
            </w:r>
            <w:r>
              <w:rPr>
                <w:rFonts w:hint="default" w:ascii="Times New Roman" w:hAnsi="Times New Roman" w:eastAsia="仿宋_GB2312" w:cs="Times New Roman"/>
                <w:color w:val="auto"/>
                <w:kern w:val="13"/>
                <w:sz w:val="21"/>
                <w:szCs w:val="21"/>
                <w:lang w:eastAsia="zh-CN"/>
              </w:rPr>
              <w:t>甲方</w:t>
            </w:r>
            <w:r>
              <w:rPr>
                <w:rFonts w:hint="default" w:ascii="Times New Roman" w:hAnsi="Times New Roman" w:eastAsia="仿宋_GB2312" w:cs="Times New Roman"/>
                <w:color w:val="auto"/>
                <w:kern w:val="13"/>
                <w:sz w:val="21"/>
                <w:szCs w:val="21"/>
              </w:rPr>
              <w:t>要求落实的。</w:t>
            </w:r>
          </w:p>
        </w:tc>
        <w:tc>
          <w:tcPr>
            <w:tcW w:w="716" w:type="pct"/>
            <w:tcBorders>
              <w:top w:val="nil"/>
              <w:left w:val="single" w:color="auto" w:sz="4" w:space="0"/>
              <w:bottom w:val="single" w:color="000000" w:sz="4" w:space="0"/>
              <w:right w:val="single" w:color="000000" w:sz="4" w:space="0"/>
            </w:tcBorders>
            <w:noWrap w:val="0"/>
            <w:tcMar>
              <w:top w:w="0" w:type="dxa"/>
              <w:left w:w="105" w:type="dxa"/>
              <w:bottom w:w="0" w:type="dxa"/>
              <w:right w:w="105" w:type="dxa"/>
            </w:tcMar>
            <w:vAlign w:val="top"/>
          </w:tcPr>
          <w:p w14:paraId="08CD9893">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eastAsia="zh-CN"/>
              </w:rPr>
            </w:pPr>
            <w:r>
              <w:rPr>
                <w:rFonts w:hint="default" w:ascii="Times New Roman" w:hAnsi="Times New Roman" w:eastAsia="仿宋_GB2312" w:cs="Times New Roman"/>
                <w:color w:val="auto"/>
                <w:kern w:val="13"/>
                <w:sz w:val="21"/>
                <w:szCs w:val="21"/>
                <w:lang w:eastAsia="zh-CN"/>
              </w:rPr>
              <w:t>每次</w:t>
            </w:r>
          </w:p>
        </w:tc>
        <w:tc>
          <w:tcPr>
            <w:tcW w:w="626"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368228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kern w:val="13"/>
                <w:sz w:val="21"/>
                <w:szCs w:val="21"/>
              </w:rPr>
              <w:t>1000</w:t>
            </w:r>
          </w:p>
        </w:tc>
        <w:tc>
          <w:tcPr>
            <w:tcW w:w="48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B5341AE">
            <w:pPr>
              <w:pStyle w:val="23"/>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kern w:val="13"/>
                <w:sz w:val="21"/>
                <w:szCs w:val="21"/>
                <w:lang w:val="en-US" w:eastAsia="zh-Hans"/>
              </w:rPr>
            </w:pPr>
          </w:p>
        </w:tc>
      </w:tr>
      <w:tr w14:paraId="777225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5000" w:type="pct"/>
            <w:gridSpan w:val="5"/>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481D926">
            <w:pPr>
              <w:pStyle w:val="23"/>
              <w:keepNext w:val="0"/>
              <w:keepLines w:val="0"/>
              <w:pageBreakBefore w:val="0"/>
              <w:widowControl w:val="0"/>
              <w:kinsoku/>
              <w:wordWrap/>
              <w:overflowPunct/>
              <w:topLinePunct w:val="0"/>
              <w:autoSpaceDE/>
              <w:autoSpaceDN/>
              <w:bidi w:val="0"/>
              <w:adjustRightInd/>
              <w:snapToGrid/>
              <w:spacing w:line="340" w:lineRule="exact"/>
              <w:ind w:firstLine="630" w:firstLineChars="300"/>
              <w:jc w:val="both"/>
              <w:textAlignment w:val="auto"/>
              <w:rPr>
                <w:rFonts w:hint="default" w:ascii="Times New Roman" w:hAnsi="Times New Roman" w:eastAsia="仿宋_GB2312" w:cs="Times New Roman"/>
                <w:color w:val="auto"/>
                <w:kern w:val="13"/>
                <w:sz w:val="21"/>
                <w:szCs w:val="21"/>
              </w:rPr>
            </w:pPr>
            <w:r>
              <w:rPr>
                <w:rFonts w:hint="default" w:ascii="Times New Roman" w:hAnsi="Times New Roman" w:eastAsia="仿宋_GB2312" w:cs="Times New Roman"/>
                <w:color w:val="auto"/>
                <w:kern w:val="13"/>
                <w:sz w:val="21"/>
                <w:szCs w:val="21"/>
                <w:lang w:eastAsia="zh-CN"/>
              </w:rPr>
              <w:t>甲方</w:t>
            </w:r>
            <w:r>
              <w:rPr>
                <w:rFonts w:hint="default" w:ascii="Times New Roman" w:hAnsi="Times New Roman" w:eastAsia="仿宋_GB2312" w:cs="Times New Roman"/>
                <w:color w:val="auto"/>
                <w:kern w:val="13"/>
                <w:sz w:val="21"/>
                <w:szCs w:val="21"/>
              </w:rPr>
              <w:t>保留对本违约条款的修改权及解释权。</w:t>
            </w:r>
          </w:p>
        </w:tc>
      </w:tr>
    </w:tbl>
    <w:p w14:paraId="5B1CDFAA">
      <w:pPr>
        <w:pStyle w:val="16"/>
        <w:keepNext w:val="0"/>
        <w:keepLines w:val="0"/>
        <w:pageBreakBefore w:val="0"/>
        <w:widowControl w:val="0"/>
        <w:kinsoku/>
        <w:wordWrap/>
        <w:overflowPunct/>
        <w:topLinePunct w:val="0"/>
        <w:bidi w:val="0"/>
        <w:snapToGrid/>
        <w:spacing w:line="560" w:lineRule="exact"/>
        <w:textAlignment w:val="auto"/>
        <w:rPr>
          <w:rFonts w:hint="default" w:ascii="Times New Roman" w:hAnsi="Times New Roman" w:cs="Times New Roman"/>
          <w:color w:val="auto"/>
          <w:lang w:val="en-US" w:eastAsia="zh-CN"/>
        </w:rPr>
      </w:pPr>
    </w:p>
    <w:sectPr>
      <w:footerReference r:id="rId5" w:type="default"/>
      <w:pgSz w:w="11906" w:h="16838"/>
      <w:pgMar w:top="2154" w:right="1417" w:bottom="204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康简标题宋">
    <w:panose1 w:val="02010609000101010101"/>
    <w:charset w:val="00"/>
    <w:family w:val="modern"/>
    <w:pitch w:val="default"/>
    <w:sig w:usb0="00000001"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5119F">
    <w:pPr>
      <w:pStyle w:val="8"/>
      <w:jc w:val="center"/>
      <w:rPr>
        <w:rFonts w:hint="default" w:ascii="Times New Roman" w:hAnsi="Times New Roman" w:eastAsia="仿宋_GB2312"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63ADA">
                          <w:pPr>
                            <w:pStyle w:val="8"/>
                            <w:rPr>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9163ADA">
                    <w:pPr>
                      <w:pStyle w:val="8"/>
                      <w:rPr>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p w14:paraId="1C5151ED">
    <w:pPr>
      <w:pStyle w:val="8"/>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7BCA8">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CEFB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51CEFB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1462">
    <w:pPr>
      <w:pStyle w:val="8"/>
      <w:ind w:right="360" w:firstLine="7000" w:firstLineChars="2500"/>
      <w:rPr>
        <w:rFonts w:hint="default" w:ascii="Times New Roman" w:hAnsi="Times New Roman" w:cs="Times New Roman"/>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29FD7">
                          <w:pPr>
                            <w:pStyle w:val="8"/>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129FD7">
                    <w:pPr>
                      <w:pStyle w:val="8"/>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FFBD20"/>
    <w:multiLevelType w:val="singleLevel"/>
    <w:tmpl w:val="9EFFBD2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3F6"/>
    <w:rsid w:val="00006A5E"/>
    <w:rsid w:val="0000766E"/>
    <w:rsid w:val="00012CC6"/>
    <w:rsid w:val="00027218"/>
    <w:rsid w:val="00027D46"/>
    <w:rsid w:val="0004182E"/>
    <w:rsid w:val="000446BF"/>
    <w:rsid w:val="00046385"/>
    <w:rsid w:val="00050E03"/>
    <w:rsid w:val="000539BC"/>
    <w:rsid w:val="000551C9"/>
    <w:rsid w:val="000637B9"/>
    <w:rsid w:val="00077301"/>
    <w:rsid w:val="000962A9"/>
    <w:rsid w:val="00096317"/>
    <w:rsid w:val="0009654F"/>
    <w:rsid w:val="00096B64"/>
    <w:rsid w:val="000A1033"/>
    <w:rsid w:val="000B1739"/>
    <w:rsid w:val="000B32CC"/>
    <w:rsid w:val="000B68B9"/>
    <w:rsid w:val="000C5DA1"/>
    <w:rsid w:val="000C7D3A"/>
    <w:rsid w:val="000D2FEC"/>
    <w:rsid w:val="000E04B8"/>
    <w:rsid w:val="000F044F"/>
    <w:rsid w:val="00101DCF"/>
    <w:rsid w:val="00102803"/>
    <w:rsid w:val="00102C29"/>
    <w:rsid w:val="00132804"/>
    <w:rsid w:val="00141E2D"/>
    <w:rsid w:val="00144BE7"/>
    <w:rsid w:val="00160187"/>
    <w:rsid w:val="00177934"/>
    <w:rsid w:val="001910B2"/>
    <w:rsid w:val="00194334"/>
    <w:rsid w:val="001A089F"/>
    <w:rsid w:val="001A145A"/>
    <w:rsid w:val="001A33D8"/>
    <w:rsid w:val="001A5EA7"/>
    <w:rsid w:val="001B1C3C"/>
    <w:rsid w:val="001C39BC"/>
    <w:rsid w:val="001C4549"/>
    <w:rsid w:val="00206303"/>
    <w:rsid w:val="00216552"/>
    <w:rsid w:val="00230DB7"/>
    <w:rsid w:val="00246139"/>
    <w:rsid w:val="0025447F"/>
    <w:rsid w:val="0025589B"/>
    <w:rsid w:val="00257296"/>
    <w:rsid w:val="00262ED9"/>
    <w:rsid w:val="002704DD"/>
    <w:rsid w:val="0027366A"/>
    <w:rsid w:val="002939B8"/>
    <w:rsid w:val="00294489"/>
    <w:rsid w:val="00296DC8"/>
    <w:rsid w:val="00297B9F"/>
    <w:rsid w:val="002B1330"/>
    <w:rsid w:val="002B4CF0"/>
    <w:rsid w:val="002C2C37"/>
    <w:rsid w:val="002D2EBE"/>
    <w:rsid w:val="002F37C4"/>
    <w:rsid w:val="0030284D"/>
    <w:rsid w:val="003215B9"/>
    <w:rsid w:val="00327D09"/>
    <w:rsid w:val="003611EE"/>
    <w:rsid w:val="003765C4"/>
    <w:rsid w:val="00386532"/>
    <w:rsid w:val="003A040B"/>
    <w:rsid w:val="003B6568"/>
    <w:rsid w:val="003C234E"/>
    <w:rsid w:val="003D60C7"/>
    <w:rsid w:val="003E4AB2"/>
    <w:rsid w:val="003E7B6E"/>
    <w:rsid w:val="00414A32"/>
    <w:rsid w:val="00415919"/>
    <w:rsid w:val="004430FA"/>
    <w:rsid w:val="00470297"/>
    <w:rsid w:val="004872AE"/>
    <w:rsid w:val="0049075F"/>
    <w:rsid w:val="004919AE"/>
    <w:rsid w:val="00495DFF"/>
    <w:rsid w:val="004A7AD5"/>
    <w:rsid w:val="004C02E2"/>
    <w:rsid w:val="004D2BF7"/>
    <w:rsid w:val="004D4F12"/>
    <w:rsid w:val="004E233A"/>
    <w:rsid w:val="004E4DFE"/>
    <w:rsid w:val="004E54FC"/>
    <w:rsid w:val="005015B0"/>
    <w:rsid w:val="005111C8"/>
    <w:rsid w:val="00520178"/>
    <w:rsid w:val="005336F4"/>
    <w:rsid w:val="00534E41"/>
    <w:rsid w:val="00540CFF"/>
    <w:rsid w:val="00563D61"/>
    <w:rsid w:val="00566489"/>
    <w:rsid w:val="00581776"/>
    <w:rsid w:val="00594E64"/>
    <w:rsid w:val="005B78AD"/>
    <w:rsid w:val="005D0143"/>
    <w:rsid w:val="005E6B7F"/>
    <w:rsid w:val="005F1BA8"/>
    <w:rsid w:val="005F75D9"/>
    <w:rsid w:val="0060093B"/>
    <w:rsid w:val="00605120"/>
    <w:rsid w:val="006274EB"/>
    <w:rsid w:val="00632245"/>
    <w:rsid w:val="006350E7"/>
    <w:rsid w:val="0064125D"/>
    <w:rsid w:val="00644B71"/>
    <w:rsid w:val="00645DC3"/>
    <w:rsid w:val="00646299"/>
    <w:rsid w:val="00666E27"/>
    <w:rsid w:val="0067729D"/>
    <w:rsid w:val="00677CAE"/>
    <w:rsid w:val="0069058C"/>
    <w:rsid w:val="006C2276"/>
    <w:rsid w:val="006C4F79"/>
    <w:rsid w:val="006C5B05"/>
    <w:rsid w:val="006D4916"/>
    <w:rsid w:val="006E60D5"/>
    <w:rsid w:val="006F034E"/>
    <w:rsid w:val="006F66F4"/>
    <w:rsid w:val="00700BEA"/>
    <w:rsid w:val="00704D96"/>
    <w:rsid w:val="00710E87"/>
    <w:rsid w:val="0072340A"/>
    <w:rsid w:val="007573B0"/>
    <w:rsid w:val="00762861"/>
    <w:rsid w:val="00762C7D"/>
    <w:rsid w:val="00766B58"/>
    <w:rsid w:val="00781CD3"/>
    <w:rsid w:val="00794699"/>
    <w:rsid w:val="007C7B27"/>
    <w:rsid w:val="007E5F96"/>
    <w:rsid w:val="007F2FB6"/>
    <w:rsid w:val="0080022B"/>
    <w:rsid w:val="008075F1"/>
    <w:rsid w:val="00824907"/>
    <w:rsid w:val="00834F50"/>
    <w:rsid w:val="0085127D"/>
    <w:rsid w:val="008542CD"/>
    <w:rsid w:val="00857F50"/>
    <w:rsid w:val="008675CD"/>
    <w:rsid w:val="0087487B"/>
    <w:rsid w:val="0087629C"/>
    <w:rsid w:val="00877E39"/>
    <w:rsid w:val="00882955"/>
    <w:rsid w:val="008978B6"/>
    <w:rsid w:val="008A754B"/>
    <w:rsid w:val="008B100F"/>
    <w:rsid w:val="008B2B9A"/>
    <w:rsid w:val="008B3537"/>
    <w:rsid w:val="008C4042"/>
    <w:rsid w:val="008D2625"/>
    <w:rsid w:val="008D55DF"/>
    <w:rsid w:val="008D6855"/>
    <w:rsid w:val="008F5AE3"/>
    <w:rsid w:val="00914AD7"/>
    <w:rsid w:val="00950FE7"/>
    <w:rsid w:val="00952CB1"/>
    <w:rsid w:val="00976E62"/>
    <w:rsid w:val="00985270"/>
    <w:rsid w:val="00992E4F"/>
    <w:rsid w:val="00993E53"/>
    <w:rsid w:val="00995F4C"/>
    <w:rsid w:val="009971C6"/>
    <w:rsid w:val="009B560D"/>
    <w:rsid w:val="009B7F15"/>
    <w:rsid w:val="009C639B"/>
    <w:rsid w:val="009E4DEA"/>
    <w:rsid w:val="00A0620D"/>
    <w:rsid w:val="00A06C48"/>
    <w:rsid w:val="00A27AFA"/>
    <w:rsid w:val="00A373E8"/>
    <w:rsid w:val="00A47119"/>
    <w:rsid w:val="00A969CD"/>
    <w:rsid w:val="00AB575B"/>
    <w:rsid w:val="00AB7C6D"/>
    <w:rsid w:val="00AD57A2"/>
    <w:rsid w:val="00AE0481"/>
    <w:rsid w:val="00B00637"/>
    <w:rsid w:val="00B10936"/>
    <w:rsid w:val="00B24710"/>
    <w:rsid w:val="00B45100"/>
    <w:rsid w:val="00B50FFB"/>
    <w:rsid w:val="00B8096C"/>
    <w:rsid w:val="00BB62A1"/>
    <w:rsid w:val="00BB658E"/>
    <w:rsid w:val="00BE6F33"/>
    <w:rsid w:val="00BF3817"/>
    <w:rsid w:val="00BF6328"/>
    <w:rsid w:val="00C030B4"/>
    <w:rsid w:val="00C039EA"/>
    <w:rsid w:val="00C05684"/>
    <w:rsid w:val="00C156CD"/>
    <w:rsid w:val="00C23271"/>
    <w:rsid w:val="00C313A4"/>
    <w:rsid w:val="00C4090A"/>
    <w:rsid w:val="00C410DF"/>
    <w:rsid w:val="00C653ED"/>
    <w:rsid w:val="00C76952"/>
    <w:rsid w:val="00C8009C"/>
    <w:rsid w:val="00C83EEE"/>
    <w:rsid w:val="00C87BDF"/>
    <w:rsid w:val="00C902CE"/>
    <w:rsid w:val="00C90D32"/>
    <w:rsid w:val="00CA6919"/>
    <w:rsid w:val="00CB282E"/>
    <w:rsid w:val="00CC155F"/>
    <w:rsid w:val="00CC1F28"/>
    <w:rsid w:val="00CD552B"/>
    <w:rsid w:val="00CE3974"/>
    <w:rsid w:val="00CE5238"/>
    <w:rsid w:val="00D10686"/>
    <w:rsid w:val="00D139DA"/>
    <w:rsid w:val="00D23310"/>
    <w:rsid w:val="00D256F4"/>
    <w:rsid w:val="00D46A75"/>
    <w:rsid w:val="00D66785"/>
    <w:rsid w:val="00D673AA"/>
    <w:rsid w:val="00D84049"/>
    <w:rsid w:val="00D90954"/>
    <w:rsid w:val="00DB3A22"/>
    <w:rsid w:val="00DB5E34"/>
    <w:rsid w:val="00DB790D"/>
    <w:rsid w:val="00DC30BB"/>
    <w:rsid w:val="00DC6E52"/>
    <w:rsid w:val="00DD2437"/>
    <w:rsid w:val="00DD636C"/>
    <w:rsid w:val="00DE787A"/>
    <w:rsid w:val="00DF3340"/>
    <w:rsid w:val="00E0344B"/>
    <w:rsid w:val="00E116DB"/>
    <w:rsid w:val="00E22A2C"/>
    <w:rsid w:val="00E36A43"/>
    <w:rsid w:val="00E40080"/>
    <w:rsid w:val="00E541AE"/>
    <w:rsid w:val="00E56111"/>
    <w:rsid w:val="00E7338C"/>
    <w:rsid w:val="00E87E58"/>
    <w:rsid w:val="00E9244D"/>
    <w:rsid w:val="00EA1DA7"/>
    <w:rsid w:val="00EA3705"/>
    <w:rsid w:val="00EB6373"/>
    <w:rsid w:val="00EC061A"/>
    <w:rsid w:val="00EC4580"/>
    <w:rsid w:val="00EE4581"/>
    <w:rsid w:val="00EE4DFB"/>
    <w:rsid w:val="00EF73AF"/>
    <w:rsid w:val="00F136C0"/>
    <w:rsid w:val="00F16A6C"/>
    <w:rsid w:val="00F764D0"/>
    <w:rsid w:val="00F95ECF"/>
    <w:rsid w:val="00F96928"/>
    <w:rsid w:val="00FA0EE9"/>
    <w:rsid w:val="00FA4CB2"/>
    <w:rsid w:val="00FB0555"/>
    <w:rsid w:val="00FB3F3B"/>
    <w:rsid w:val="00FC2543"/>
    <w:rsid w:val="00FD46DD"/>
    <w:rsid w:val="0131624D"/>
    <w:rsid w:val="014E3931"/>
    <w:rsid w:val="01776D72"/>
    <w:rsid w:val="017C407C"/>
    <w:rsid w:val="01D1672E"/>
    <w:rsid w:val="01D45ABB"/>
    <w:rsid w:val="020C4532"/>
    <w:rsid w:val="02B12F60"/>
    <w:rsid w:val="04085618"/>
    <w:rsid w:val="04387E12"/>
    <w:rsid w:val="05C1213C"/>
    <w:rsid w:val="066F6F14"/>
    <w:rsid w:val="07643DFB"/>
    <w:rsid w:val="08033B0B"/>
    <w:rsid w:val="08342D37"/>
    <w:rsid w:val="08603D18"/>
    <w:rsid w:val="0862654D"/>
    <w:rsid w:val="086331FF"/>
    <w:rsid w:val="08FB7D27"/>
    <w:rsid w:val="0A5E21BE"/>
    <w:rsid w:val="0A6F44B4"/>
    <w:rsid w:val="0B603A40"/>
    <w:rsid w:val="0B8A5267"/>
    <w:rsid w:val="0C7451AE"/>
    <w:rsid w:val="0E505AD1"/>
    <w:rsid w:val="0F150769"/>
    <w:rsid w:val="0F247787"/>
    <w:rsid w:val="0FEB6E0E"/>
    <w:rsid w:val="106925AA"/>
    <w:rsid w:val="10817822"/>
    <w:rsid w:val="11CB4341"/>
    <w:rsid w:val="136C3C3D"/>
    <w:rsid w:val="143E5945"/>
    <w:rsid w:val="156A0777"/>
    <w:rsid w:val="167271AA"/>
    <w:rsid w:val="176B795D"/>
    <w:rsid w:val="180E1BDB"/>
    <w:rsid w:val="19011F8D"/>
    <w:rsid w:val="19BE1039"/>
    <w:rsid w:val="1A634F8F"/>
    <w:rsid w:val="1AEE368E"/>
    <w:rsid w:val="1B613B03"/>
    <w:rsid w:val="1B9A7BCF"/>
    <w:rsid w:val="1BCC3A0A"/>
    <w:rsid w:val="1D833FA9"/>
    <w:rsid w:val="1DDE0AE4"/>
    <w:rsid w:val="1E20715E"/>
    <w:rsid w:val="1FBC034E"/>
    <w:rsid w:val="1FC413AD"/>
    <w:rsid w:val="200C01F2"/>
    <w:rsid w:val="22155367"/>
    <w:rsid w:val="2744095D"/>
    <w:rsid w:val="27AB016B"/>
    <w:rsid w:val="285C0475"/>
    <w:rsid w:val="29A92F72"/>
    <w:rsid w:val="2AD439A9"/>
    <w:rsid w:val="2B285A09"/>
    <w:rsid w:val="2B487E4D"/>
    <w:rsid w:val="2B6E0DD0"/>
    <w:rsid w:val="2CCE0379"/>
    <w:rsid w:val="2D1C6606"/>
    <w:rsid w:val="2F120CF8"/>
    <w:rsid w:val="2F343556"/>
    <w:rsid w:val="2F8D3DE5"/>
    <w:rsid w:val="2F987F26"/>
    <w:rsid w:val="3062632B"/>
    <w:rsid w:val="314452A0"/>
    <w:rsid w:val="320B58C8"/>
    <w:rsid w:val="326E4FD5"/>
    <w:rsid w:val="33063B66"/>
    <w:rsid w:val="356B4026"/>
    <w:rsid w:val="35DB1D8C"/>
    <w:rsid w:val="365D0BBE"/>
    <w:rsid w:val="37240BF4"/>
    <w:rsid w:val="37890B04"/>
    <w:rsid w:val="37BF6DC8"/>
    <w:rsid w:val="37E776C2"/>
    <w:rsid w:val="380A691D"/>
    <w:rsid w:val="39D42FFB"/>
    <w:rsid w:val="3A1773C4"/>
    <w:rsid w:val="3B691F16"/>
    <w:rsid w:val="3BDD7D9B"/>
    <w:rsid w:val="3C783F36"/>
    <w:rsid w:val="3D8C4848"/>
    <w:rsid w:val="3DDF6B59"/>
    <w:rsid w:val="3E0D420B"/>
    <w:rsid w:val="3E201E23"/>
    <w:rsid w:val="3FE159FC"/>
    <w:rsid w:val="41CE5702"/>
    <w:rsid w:val="43463097"/>
    <w:rsid w:val="435338F1"/>
    <w:rsid w:val="44DE64C4"/>
    <w:rsid w:val="466F63BB"/>
    <w:rsid w:val="469D3DB7"/>
    <w:rsid w:val="46F459F4"/>
    <w:rsid w:val="47A13276"/>
    <w:rsid w:val="47F632B4"/>
    <w:rsid w:val="49130C2E"/>
    <w:rsid w:val="4A0A46CD"/>
    <w:rsid w:val="4A0E590A"/>
    <w:rsid w:val="4CBF2E37"/>
    <w:rsid w:val="4D020CAB"/>
    <w:rsid w:val="4D610021"/>
    <w:rsid w:val="4DCA545B"/>
    <w:rsid w:val="4EB46CAF"/>
    <w:rsid w:val="4EEA1863"/>
    <w:rsid w:val="4F36622A"/>
    <w:rsid w:val="50102CD8"/>
    <w:rsid w:val="50D52C1C"/>
    <w:rsid w:val="51A647D1"/>
    <w:rsid w:val="51AC4480"/>
    <w:rsid w:val="53091D4D"/>
    <w:rsid w:val="53C71C72"/>
    <w:rsid w:val="54167D00"/>
    <w:rsid w:val="546E6190"/>
    <w:rsid w:val="54FA21F0"/>
    <w:rsid w:val="550521F5"/>
    <w:rsid w:val="55410E4F"/>
    <w:rsid w:val="562468CA"/>
    <w:rsid w:val="574F7976"/>
    <w:rsid w:val="577A1642"/>
    <w:rsid w:val="57E47FA1"/>
    <w:rsid w:val="583F7E92"/>
    <w:rsid w:val="59897A4C"/>
    <w:rsid w:val="59B56BD9"/>
    <w:rsid w:val="59CE60BD"/>
    <w:rsid w:val="59FB30B7"/>
    <w:rsid w:val="5ADA067A"/>
    <w:rsid w:val="5AE117A4"/>
    <w:rsid w:val="5B484CB5"/>
    <w:rsid w:val="5BE47E05"/>
    <w:rsid w:val="5CD22158"/>
    <w:rsid w:val="5D781800"/>
    <w:rsid w:val="5E40330D"/>
    <w:rsid w:val="5E6E27ED"/>
    <w:rsid w:val="5E942F64"/>
    <w:rsid w:val="5EB974E9"/>
    <w:rsid w:val="5FBF668C"/>
    <w:rsid w:val="5FD52BA1"/>
    <w:rsid w:val="608A2716"/>
    <w:rsid w:val="608B4472"/>
    <w:rsid w:val="60FC6FB9"/>
    <w:rsid w:val="61187559"/>
    <w:rsid w:val="61562D8A"/>
    <w:rsid w:val="61702679"/>
    <w:rsid w:val="629911A1"/>
    <w:rsid w:val="63041536"/>
    <w:rsid w:val="63AB45ED"/>
    <w:rsid w:val="642B52C7"/>
    <w:rsid w:val="65442863"/>
    <w:rsid w:val="654523B9"/>
    <w:rsid w:val="66251E73"/>
    <w:rsid w:val="665F55EF"/>
    <w:rsid w:val="66691038"/>
    <w:rsid w:val="66970FC0"/>
    <w:rsid w:val="66D1587B"/>
    <w:rsid w:val="68390E45"/>
    <w:rsid w:val="68A82AFF"/>
    <w:rsid w:val="69F97B76"/>
    <w:rsid w:val="6AAC5A0D"/>
    <w:rsid w:val="6AF27F47"/>
    <w:rsid w:val="6B3135F3"/>
    <w:rsid w:val="6B784D19"/>
    <w:rsid w:val="6BB351CE"/>
    <w:rsid w:val="6C453814"/>
    <w:rsid w:val="6C953733"/>
    <w:rsid w:val="6D3C33D5"/>
    <w:rsid w:val="6D864E00"/>
    <w:rsid w:val="6F4E6C71"/>
    <w:rsid w:val="6F727364"/>
    <w:rsid w:val="6F8D6E36"/>
    <w:rsid w:val="70DA32E3"/>
    <w:rsid w:val="7220374A"/>
    <w:rsid w:val="725E5700"/>
    <w:rsid w:val="72BD2C86"/>
    <w:rsid w:val="739431D0"/>
    <w:rsid w:val="73C74F99"/>
    <w:rsid w:val="74166F0B"/>
    <w:rsid w:val="743401C8"/>
    <w:rsid w:val="75175493"/>
    <w:rsid w:val="75657BE6"/>
    <w:rsid w:val="75E71A64"/>
    <w:rsid w:val="762848E9"/>
    <w:rsid w:val="775D5797"/>
    <w:rsid w:val="78ED4216"/>
    <w:rsid w:val="793E15F9"/>
    <w:rsid w:val="799A1262"/>
    <w:rsid w:val="79BF6F62"/>
    <w:rsid w:val="79D31A62"/>
    <w:rsid w:val="79E84337"/>
    <w:rsid w:val="7A774B5C"/>
    <w:rsid w:val="7A865270"/>
    <w:rsid w:val="7B442AFC"/>
    <w:rsid w:val="7B8D1606"/>
    <w:rsid w:val="7C0146FA"/>
    <w:rsid w:val="7C2C0CD8"/>
    <w:rsid w:val="7C623285"/>
    <w:rsid w:val="7D214A85"/>
    <w:rsid w:val="7E7D024B"/>
    <w:rsid w:val="7F166390"/>
    <w:rsid w:val="7FC754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locked/>
    <w:uiPriority w:val="0"/>
    <w:pPr>
      <w:keepNext/>
      <w:keepLines/>
      <w:spacing w:before="260" w:after="260" w:line="416" w:lineRule="auto"/>
      <w:outlineLvl w:val="1"/>
    </w:pPr>
    <w:rPr>
      <w:rFonts w:ascii="Cambria" w:hAnsi="Cambria"/>
      <w:b/>
      <w:bCs/>
      <w:kern w:val="0"/>
      <w:sz w:val="32"/>
      <w:szCs w:val="32"/>
    </w:rPr>
  </w:style>
  <w:style w:type="paragraph" w:styleId="3">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pPr>
      <w:spacing w:before="0" w:after="140" w:line="276" w:lineRule="auto"/>
    </w:pPr>
  </w:style>
  <w:style w:type="paragraph" w:styleId="5">
    <w:name w:val="Title"/>
    <w:basedOn w:val="1"/>
    <w:next w:val="1"/>
    <w:qFormat/>
    <w:locked/>
    <w:uiPriority w:val="0"/>
    <w:pPr>
      <w:spacing w:before="240" w:after="60"/>
      <w:jc w:val="center"/>
      <w:outlineLvl w:val="0"/>
    </w:pPr>
    <w:rPr>
      <w:rFonts w:eastAsia="华康简标题宋" w:cs="Arial"/>
      <w:bCs/>
      <w:sz w:val="44"/>
      <w:szCs w:val="32"/>
    </w:rPr>
  </w:style>
  <w:style w:type="paragraph" w:styleId="6">
    <w:name w:val="Body Text Indent"/>
    <w:basedOn w:val="1"/>
    <w:unhideWhenUsed/>
    <w:qFormat/>
    <w:uiPriority w:val="99"/>
    <w:pPr>
      <w:spacing w:after="120"/>
      <w:ind w:left="420" w:leftChars="200"/>
    </w:pPr>
  </w:style>
  <w:style w:type="paragraph" w:styleId="7">
    <w:name w:val="index 4"/>
    <w:basedOn w:val="1"/>
    <w:next w:val="1"/>
    <w:unhideWhenUsed/>
    <w:qFormat/>
    <w:uiPriority w:val="0"/>
    <w:pPr>
      <w:tabs>
        <w:tab w:val="left" w:pos="2079"/>
      </w:tabs>
    </w:pPr>
    <w:rPr>
      <w:rFonts w:ascii="仿宋" w:hAnsi="仿宋" w:eastAsia="仿宋"/>
      <w:snapToGrid/>
      <w:kern w:val="2"/>
      <w:szCs w:val="20"/>
    </w:rPr>
  </w:style>
  <w:style w:type="paragraph" w:styleId="8">
    <w:name w:val="footer"/>
    <w:basedOn w:val="1"/>
    <w:link w:val="20"/>
    <w:semiHidden/>
    <w:qFormat/>
    <w:uiPriority w:val="99"/>
    <w:pPr>
      <w:tabs>
        <w:tab w:val="center" w:pos="4153"/>
        <w:tab w:val="right" w:pos="8306"/>
      </w:tabs>
      <w:snapToGrid w:val="0"/>
      <w:jc w:val="left"/>
    </w:pPr>
    <w:rPr>
      <w:rFonts w:ascii="Calibri" w:hAnsi="Calibri" w:cs="Calibri"/>
      <w:sz w:val="18"/>
      <w:szCs w:val="18"/>
    </w:rPr>
  </w:style>
  <w:style w:type="paragraph" w:styleId="9">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10">
    <w:name w:val="Normal (Web)"/>
    <w:basedOn w:val="1"/>
    <w:unhideWhenUsed/>
    <w:qFormat/>
    <w:uiPriority w:val="99"/>
    <w:rPr>
      <w:sz w:val="24"/>
    </w:rPr>
  </w:style>
  <w:style w:type="character" w:styleId="13">
    <w:name w:val="Strong"/>
    <w:basedOn w:val="12"/>
    <w:qFormat/>
    <w:locked/>
    <w:uiPriority w:val="0"/>
    <w:rPr>
      <w:b/>
    </w:rPr>
  </w:style>
  <w:style w:type="character" w:styleId="14">
    <w:name w:val="page number"/>
    <w:basedOn w:val="12"/>
    <w:qFormat/>
    <w:uiPriority w:val="0"/>
  </w:style>
  <w:style w:type="character" w:styleId="15">
    <w:name w:val="Hyperlink"/>
    <w:basedOn w:val="12"/>
    <w:semiHidden/>
    <w:unhideWhenUsed/>
    <w:qFormat/>
    <w:uiPriority w:val="99"/>
    <w:rPr>
      <w:color w:val="0000FF"/>
      <w:u w:val="single"/>
    </w:rPr>
  </w:style>
  <w:style w:type="paragraph" w:customStyle="1" w:styleId="16">
    <w:name w:val="文档正文"/>
    <w:qFormat/>
    <w:uiPriority w:val="0"/>
    <w:pPr>
      <w:widowControl w:val="0"/>
      <w:autoSpaceDE w:val="0"/>
      <w:autoSpaceDN w:val="0"/>
      <w:adjustRightInd w:val="0"/>
      <w:spacing w:line="360" w:lineRule="auto"/>
    </w:pPr>
    <w:rPr>
      <w:rFonts w:ascii="宋体" w:hAnsi="Times New Roman" w:eastAsia="宋体" w:cs="Arial"/>
      <w:bCs/>
      <w:sz w:val="24"/>
      <w:szCs w:val="24"/>
      <w:lang w:val="en-US" w:eastAsia="zh-CN" w:bidi="ar-SA"/>
    </w:rPr>
  </w:style>
  <w:style w:type="paragraph" w:customStyle="1" w:styleId="17">
    <w:name w:val="_Style 3"/>
    <w:qFormat/>
    <w:uiPriority w:val="0"/>
    <w:pPr>
      <w:widowControl w:val="0"/>
      <w:ind w:firstLine="420" w:firstLineChars="200"/>
      <w:jc w:val="both"/>
    </w:pPr>
    <w:rPr>
      <w:rFonts w:ascii="Times New Roman" w:hAnsi="Times New Roman" w:eastAsia="宋体" w:cs="Times New Roman"/>
      <w:lang w:val="en-US" w:eastAsia="zh-CN" w:bidi="ar-SA"/>
    </w:rPr>
  </w:style>
  <w:style w:type="paragraph" w:customStyle="1" w:styleId="18">
    <w:name w:val="表格文字"/>
    <w:basedOn w:val="1"/>
    <w:qFormat/>
    <w:uiPriority w:val="0"/>
    <w:pPr>
      <w:spacing w:before="25" w:after="25" w:line="300" w:lineRule="auto"/>
    </w:pPr>
    <w:rPr>
      <w:rFonts w:ascii="宋体" w:hAnsi="宋体" w:eastAsia="宋体" w:cs="Times New Roman"/>
      <w:spacing w:val="10"/>
      <w:kern w:val="0"/>
      <w:sz w:val="24"/>
      <w:szCs w:val="20"/>
    </w:rPr>
  </w:style>
  <w:style w:type="character" w:customStyle="1" w:styleId="19">
    <w:name w:val="页眉 Char"/>
    <w:basedOn w:val="12"/>
    <w:link w:val="9"/>
    <w:semiHidden/>
    <w:qFormat/>
    <w:locked/>
    <w:uiPriority w:val="99"/>
    <w:rPr>
      <w:sz w:val="18"/>
      <w:szCs w:val="18"/>
    </w:rPr>
  </w:style>
  <w:style w:type="character" w:customStyle="1" w:styleId="20">
    <w:name w:val="页脚 Char"/>
    <w:basedOn w:val="12"/>
    <w:link w:val="8"/>
    <w:semiHidden/>
    <w:qFormat/>
    <w:locked/>
    <w:uiPriority w:val="99"/>
    <w:rPr>
      <w:sz w:val="18"/>
      <w:szCs w:val="18"/>
    </w:rPr>
  </w:style>
  <w:style w:type="paragraph" w:styleId="21">
    <w:name w:val="List Paragraph"/>
    <w:basedOn w:val="1"/>
    <w:qFormat/>
    <w:uiPriority w:val="34"/>
    <w:pPr>
      <w:ind w:firstLine="420" w:firstLineChars="200"/>
    </w:pPr>
  </w:style>
  <w:style w:type="paragraph" w:customStyle="1" w:styleId="22">
    <w:name w:val="_Style 5"/>
    <w:basedOn w:val="1"/>
    <w:qFormat/>
    <w:uiPriority w:val="0"/>
    <w:pPr>
      <w:ind w:firstLine="200" w:firstLineChars="200"/>
    </w:pPr>
    <w:rPr>
      <w:sz w:val="24"/>
    </w:rPr>
  </w:style>
  <w:style w:type="paragraph" w:customStyle="1" w:styleId="2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东莞市城市综合管理局</Company>
  <Pages>17</Pages>
  <Words>158</Words>
  <Characters>905</Characters>
  <Lines>7</Lines>
  <Paragraphs>2</Paragraphs>
  <TotalTime>2</TotalTime>
  <ScaleCrop>false</ScaleCrop>
  <LinksUpToDate>false</LinksUpToDate>
  <CharactersWithSpaces>1061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2021-08-23T06:45:00Z</dcterms:created>
  <dc:creator>Administrator</dc:creator>
  <cp:lastModifiedBy>曾春祥</cp:lastModifiedBy>
  <cp:lastPrinted>2026-10-14T01:22:11Z</cp:lastPrinted>
  <dcterms:modified xsi:type="dcterms:W3CDTF">2026-10-14T01:26:41Z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01B283B2F30246FBA58AC910EC59F51A</vt:lpwstr>
  </property>
</Properties>
</file>