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A52B4">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eastAsia="方正小标宋简体" w:cs="Times New Roman"/>
          <w:color w:val="auto"/>
          <w:sz w:val="44"/>
          <w:szCs w:val="44"/>
          <w:lang w:val="en-US" w:eastAsia="zh-CN"/>
        </w:rPr>
      </w:pPr>
      <w:r>
        <w:rPr>
          <w:rFonts w:hint="eastAsia" w:eastAsia="方正小标宋简体" w:cs="Times New Roman"/>
          <w:color w:val="auto"/>
          <w:sz w:val="44"/>
          <w:szCs w:val="44"/>
          <w:lang w:val="en-US" w:eastAsia="zh-CN"/>
        </w:rPr>
        <w:t>项目需求书</w:t>
      </w:r>
    </w:p>
    <w:p w14:paraId="3DE504BD">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default" w:ascii="Times New Roman" w:hAnsi="Times New Roman" w:eastAsia="仿宋_GB2312" w:cs="Times New Roman"/>
          <w:b/>
          <w:color w:val="auto"/>
          <w:sz w:val="32"/>
          <w:szCs w:val="32"/>
        </w:rPr>
      </w:pP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b/>
          <w:color w:val="auto"/>
          <w:sz w:val="32"/>
          <w:szCs w:val="32"/>
        </w:rPr>
        <w:t xml:space="preserve"> </w:t>
      </w:r>
    </w:p>
    <w:p w14:paraId="7B2814BE">
      <w:pPr>
        <w:keepNext w:val="0"/>
        <w:keepLines w:val="0"/>
        <w:pageBreakBefore w:val="0"/>
        <w:widowControl w:val="0"/>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黑体" w:cs="Times New Roman"/>
          <w:b w:val="0"/>
          <w:bCs/>
          <w:color w:val="auto"/>
          <w:sz w:val="30"/>
          <w:szCs w:val="30"/>
          <w:lang w:eastAsia="zh-CN"/>
        </w:rPr>
      </w:pPr>
      <w:r>
        <w:rPr>
          <w:rFonts w:hint="default" w:ascii="Times New Roman" w:hAnsi="Times New Roman" w:eastAsia="黑体" w:cs="Times New Roman"/>
          <w:b w:val="0"/>
          <w:bCs/>
          <w:color w:val="auto"/>
          <w:sz w:val="30"/>
          <w:szCs w:val="30"/>
        </w:rPr>
        <w:t>一、项目</w:t>
      </w:r>
      <w:r>
        <w:rPr>
          <w:rFonts w:hint="default" w:ascii="Times New Roman" w:hAnsi="Times New Roman" w:eastAsia="黑体" w:cs="Times New Roman"/>
          <w:b w:val="0"/>
          <w:bCs/>
          <w:color w:val="auto"/>
          <w:sz w:val="30"/>
          <w:szCs w:val="30"/>
          <w:lang w:eastAsia="zh-CN"/>
        </w:rPr>
        <w:t>基本情况</w:t>
      </w:r>
    </w:p>
    <w:p w14:paraId="680366B8">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市行政中心南广场改造提升项目主要包括市民大舞台（露天剧场）工程、室外场地环境整治工程、青少年活动中心连通水岸环路工程、绿化提升工程、人工池水体整治工程、安装工程以及雕塑群加固修缮工程等七部分环境整治内容，建设改造面积约10.57万平方米。现对该项目工程</w:t>
      </w:r>
      <w:r>
        <w:rPr>
          <w:rFonts w:hint="eastAsia" w:eastAsia="仿宋_GB2312" w:cs="Times New Roman"/>
          <w:color w:val="auto"/>
          <w:sz w:val="30"/>
          <w:szCs w:val="30"/>
          <w:lang w:eastAsia="zh-CN"/>
        </w:rPr>
        <w:t>勘察</w:t>
      </w:r>
      <w:r>
        <w:rPr>
          <w:rFonts w:hint="default" w:ascii="Times New Roman" w:hAnsi="Times New Roman" w:eastAsia="仿宋_GB2312" w:cs="Times New Roman"/>
          <w:color w:val="auto"/>
          <w:sz w:val="30"/>
          <w:szCs w:val="30"/>
          <w:lang w:eastAsia="zh-CN"/>
        </w:rPr>
        <w:t>服务进行采购，</w:t>
      </w:r>
      <w:r>
        <w:rPr>
          <w:rFonts w:hint="eastAsia" w:eastAsia="仿宋_GB2312" w:cs="Times New Roman"/>
          <w:color w:val="auto"/>
          <w:sz w:val="30"/>
          <w:szCs w:val="30"/>
          <w:lang w:eastAsia="zh-CN"/>
        </w:rPr>
        <w:t>勘察</w:t>
      </w:r>
      <w:r>
        <w:rPr>
          <w:rFonts w:hint="default" w:ascii="Times New Roman" w:hAnsi="Times New Roman" w:eastAsia="仿宋_GB2312" w:cs="Times New Roman"/>
          <w:color w:val="auto"/>
          <w:sz w:val="30"/>
          <w:szCs w:val="30"/>
          <w:lang w:eastAsia="zh-CN"/>
        </w:rPr>
        <w:t>单位需为上述改造内容提供</w:t>
      </w:r>
      <w:r>
        <w:rPr>
          <w:rFonts w:hint="eastAsia" w:eastAsia="仿宋_GB2312" w:cs="Times New Roman"/>
          <w:color w:val="auto"/>
          <w:sz w:val="30"/>
          <w:szCs w:val="30"/>
          <w:lang w:eastAsia="zh-CN"/>
        </w:rPr>
        <w:t>勘察、测绘及物探</w:t>
      </w:r>
      <w:r>
        <w:rPr>
          <w:rFonts w:hint="default" w:ascii="Times New Roman" w:hAnsi="Times New Roman" w:eastAsia="仿宋_GB2312" w:cs="Times New Roman"/>
          <w:color w:val="auto"/>
          <w:sz w:val="30"/>
          <w:szCs w:val="30"/>
          <w:lang w:eastAsia="zh-CN"/>
        </w:rPr>
        <w:t>服务。</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服务期限自合同签订之日起至工程项目完成结算审核</w:t>
      </w:r>
      <w:r>
        <w:rPr>
          <w:rFonts w:hint="eastAsia" w:eastAsia="仿宋_GB2312" w:cs="Times New Roman"/>
          <w:i w:val="0"/>
          <w:iCs w:val="0"/>
          <w:caps w:val="0"/>
          <w:color w:val="auto"/>
          <w:spacing w:val="0"/>
          <w:sz w:val="30"/>
          <w:szCs w:val="30"/>
          <w:shd w:val="clear" w:color="auto" w:fill="auto"/>
          <w:lang w:val="en-US" w:eastAsia="zh-CN"/>
        </w:rPr>
        <w:t>之日</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止。</w:t>
      </w:r>
      <w:r>
        <w:rPr>
          <w:rFonts w:hint="default" w:ascii="Times New Roman" w:hAnsi="Times New Roman" w:eastAsia="仿宋_GB2312" w:cs="Times New Roman"/>
          <w:color w:val="auto"/>
          <w:sz w:val="30"/>
          <w:szCs w:val="30"/>
          <w:lang w:eastAsia="zh-CN"/>
        </w:rPr>
        <w:t>项目服务地址在东莞市南城街道。</w:t>
      </w:r>
    </w:p>
    <w:p w14:paraId="5AF8520E">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Style w:val="16"/>
          <w:rFonts w:hint="default" w:ascii="Times New Roman" w:hAnsi="Times New Roman" w:eastAsia="黑体" w:cs="Times New Roman"/>
          <w:b w:val="0"/>
          <w:bCs w:val="0"/>
          <w:color w:val="auto"/>
          <w:sz w:val="30"/>
          <w:szCs w:val="30"/>
          <w:shd w:val="clear" w:color="auto" w:fill="FFFFFF"/>
        </w:rPr>
      </w:pPr>
      <w:r>
        <w:rPr>
          <w:rStyle w:val="16"/>
          <w:rFonts w:hint="default" w:ascii="Times New Roman" w:hAnsi="Times New Roman" w:eastAsia="黑体" w:cs="Times New Roman"/>
          <w:b w:val="0"/>
          <w:bCs w:val="0"/>
          <w:color w:val="auto"/>
          <w:sz w:val="30"/>
          <w:szCs w:val="30"/>
          <w:shd w:val="clear" w:color="auto" w:fill="FFFFFF"/>
          <w:lang w:eastAsia="zh-CN"/>
        </w:rPr>
        <w:t>二、</w:t>
      </w:r>
      <w:r>
        <w:rPr>
          <w:rStyle w:val="16"/>
          <w:rFonts w:hint="default" w:ascii="Times New Roman" w:hAnsi="Times New Roman" w:eastAsia="黑体" w:cs="Times New Roman"/>
          <w:b w:val="0"/>
          <w:bCs w:val="0"/>
          <w:color w:val="auto"/>
          <w:sz w:val="30"/>
          <w:szCs w:val="30"/>
          <w:shd w:val="clear" w:color="auto" w:fill="FFFFFF"/>
        </w:rPr>
        <w:t>费用预算及报价要求</w:t>
      </w:r>
    </w:p>
    <w:p w14:paraId="66F908E3">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i w:val="0"/>
          <w:iCs w:val="0"/>
          <w:caps w:val="0"/>
          <w:color w:val="auto"/>
          <w:spacing w:val="0"/>
          <w:sz w:val="30"/>
          <w:szCs w:val="30"/>
          <w:shd w:val="clear" w:color="auto" w:fill="auto"/>
          <w:lang w:eastAsia="zh-CN"/>
        </w:rPr>
      </w:pPr>
      <w:r>
        <w:rPr>
          <w:rFonts w:hint="default" w:ascii="Times New Roman" w:hAnsi="Times New Roman" w:eastAsia="楷体_GB2312" w:cs="Times New Roman"/>
          <w:i w:val="0"/>
          <w:iCs w:val="0"/>
          <w:caps w:val="0"/>
          <w:color w:val="auto"/>
          <w:spacing w:val="0"/>
          <w:sz w:val="30"/>
          <w:szCs w:val="30"/>
          <w:shd w:val="clear" w:color="auto" w:fill="FFFFFF"/>
          <w:lang w:eastAsia="zh-CN"/>
        </w:rPr>
        <w:t>（一）</w:t>
      </w:r>
      <w:bookmarkStart w:id="0" w:name="OLE_LINK1"/>
      <w:r>
        <w:rPr>
          <w:rFonts w:hint="default" w:ascii="Times New Roman" w:hAnsi="Times New Roman" w:eastAsia="楷体_GB2312" w:cs="Times New Roman"/>
          <w:i w:val="0"/>
          <w:iCs w:val="0"/>
          <w:caps w:val="0"/>
          <w:color w:val="auto"/>
          <w:spacing w:val="0"/>
          <w:sz w:val="30"/>
          <w:szCs w:val="30"/>
          <w:shd w:val="clear" w:color="auto" w:fill="FFFFFF"/>
        </w:rPr>
        <w:t>预算费用</w:t>
      </w:r>
      <w:r>
        <w:rPr>
          <w:rFonts w:hint="default" w:ascii="Times New Roman" w:hAnsi="Times New Roman" w:eastAsia="仿宋_GB2312" w:cs="Times New Roman"/>
          <w:i w:val="0"/>
          <w:iCs w:val="0"/>
          <w:caps w:val="0"/>
          <w:color w:val="auto"/>
          <w:spacing w:val="0"/>
          <w:sz w:val="30"/>
          <w:szCs w:val="30"/>
          <w:shd w:val="clear" w:color="auto" w:fill="FFFFFF"/>
        </w:rPr>
        <w:t>：</w:t>
      </w:r>
      <w:bookmarkEnd w:id="0"/>
      <w:r>
        <w:rPr>
          <w:rFonts w:hint="default" w:ascii="Times New Roman" w:hAnsi="Times New Roman" w:eastAsia="仿宋_GB2312" w:cs="Times New Roman"/>
          <w:i w:val="0"/>
          <w:iCs w:val="0"/>
          <w:caps w:val="0"/>
          <w:color w:val="auto"/>
          <w:spacing w:val="0"/>
          <w:sz w:val="30"/>
          <w:szCs w:val="30"/>
          <w:shd w:val="clear" w:color="auto" w:fill="auto"/>
          <w:lang w:eastAsia="zh-CN"/>
        </w:rPr>
        <w:t>本项目</w:t>
      </w:r>
      <w:r>
        <w:rPr>
          <w:rFonts w:hint="eastAsia" w:eastAsia="仿宋_GB2312" w:cs="Times New Roman"/>
          <w:i w:val="0"/>
          <w:iCs w:val="0"/>
          <w:caps w:val="0"/>
          <w:color w:val="auto"/>
          <w:spacing w:val="0"/>
          <w:sz w:val="30"/>
          <w:szCs w:val="30"/>
          <w:shd w:val="clear" w:color="auto" w:fill="auto"/>
          <w:lang w:eastAsia="zh-CN"/>
        </w:rPr>
        <w:t>最高限价</w:t>
      </w:r>
      <w:r>
        <w:rPr>
          <w:rFonts w:hint="default" w:ascii="Times New Roman" w:hAnsi="Times New Roman" w:eastAsia="仿宋_GB2312" w:cs="Times New Roman"/>
          <w:i w:val="0"/>
          <w:iCs w:val="0"/>
          <w:caps w:val="0"/>
          <w:color w:val="auto"/>
          <w:spacing w:val="0"/>
          <w:sz w:val="30"/>
          <w:szCs w:val="30"/>
          <w:shd w:val="clear" w:color="auto" w:fill="auto"/>
          <w:lang w:eastAsia="zh-CN"/>
        </w:rPr>
        <w:t>为</w:t>
      </w:r>
      <w:r>
        <w:rPr>
          <w:rFonts w:hint="default" w:ascii="Times New Roman" w:hAnsi="Times New Roman" w:eastAsia="仿宋_GB2312" w:cs="Times New Roman"/>
          <w:color w:val="auto"/>
          <w:sz w:val="30"/>
          <w:szCs w:val="30"/>
          <w:highlight w:val="none"/>
          <w:lang w:val="en-US" w:eastAsia="zh-CN"/>
        </w:rPr>
        <w:t>1732</w:t>
      </w:r>
      <w:r>
        <w:rPr>
          <w:rFonts w:hint="eastAsia" w:eastAsia="仿宋_GB2312" w:cs="Times New Roman"/>
          <w:color w:val="auto"/>
          <w:sz w:val="30"/>
          <w:szCs w:val="30"/>
          <w:highlight w:val="none"/>
          <w:lang w:val="en-US" w:eastAsia="zh-CN"/>
        </w:rPr>
        <w:t>33</w:t>
      </w:r>
      <w:r>
        <w:rPr>
          <w:rFonts w:hint="default" w:ascii="Times New Roman" w:hAnsi="Times New Roman" w:eastAsia="仿宋_GB2312" w:cs="Times New Roman"/>
          <w:color w:val="auto"/>
          <w:sz w:val="30"/>
          <w:szCs w:val="30"/>
          <w:highlight w:val="none"/>
          <w:lang w:val="en-US" w:eastAsia="zh-CN"/>
        </w:rPr>
        <w:t>.</w:t>
      </w:r>
      <w:r>
        <w:rPr>
          <w:rFonts w:hint="eastAsia" w:eastAsia="仿宋_GB2312" w:cs="Times New Roman"/>
          <w:color w:val="auto"/>
          <w:sz w:val="30"/>
          <w:szCs w:val="30"/>
          <w:highlight w:val="none"/>
          <w:lang w:val="en-US" w:eastAsia="zh-CN"/>
        </w:rPr>
        <w:t>21</w:t>
      </w:r>
      <w:r>
        <w:rPr>
          <w:rFonts w:hint="default" w:ascii="Times New Roman" w:hAnsi="Times New Roman" w:eastAsia="仿宋_GB2312" w:cs="Times New Roman"/>
          <w:i w:val="0"/>
          <w:iCs w:val="0"/>
          <w:caps w:val="0"/>
          <w:color w:val="auto"/>
          <w:spacing w:val="0"/>
          <w:sz w:val="30"/>
          <w:szCs w:val="30"/>
          <w:shd w:val="clear" w:color="auto" w:fill="auto"/>
          <w:lang w:eastAsia="zh-CN"/>
        </w:rPr>
        <w:t>元，最终</w:t>
      </w:r>
      <w:r>
        <w:rPr>
          <w:rFonts w:hint="eastAsia" w:eastAsia="仿宋_GB2312" w:cs="Times New Roman"/>
          <w:i w:val="0"/>
          <w:iCs w:val="0"/>
          <w:caps w:val="0"/>
          <w:color w:val="auto"/>
          <w:spacing w:val="0"/>
          <w:sz w:val="30"/>
          <w:szCs w:val="30"/>
          <w:shd w:val="clear" w:color="auto" w:fill="auto"/>
          <w:lang w:val="en-US" w:eastAsia="zh-CN"/>
        </w:rPr>
        <w:t>按实结算，且结算总价不超最高限价，依据《2002工程勘察收费标准》计费标准进行结算</w:t>
      </w:r>
      <w:bookmarkStart w:id="2" w:name="_GoBack"/>
      <w:bookmarkEnd w:id="2"/>
      <w:r>
        <w:rPr>
          <w:rFonts w:hint="eastAsia" w:eastAsia="仿宋_GB2312" w:cs="Times New Roman"/>
          <w:i w:val="0"/>
          <w:iCs w:val="0"/>
          <w:caps w:val="0"/>
          <w:color w:val="auto"/>
          <w:spacing w:val="0"/>
          <w:sz w:val="30"/>
          <w:szCs w:val="30"/>
          <w:shd w:val="clear" w:color="auto" w:fill="auto"/>
          <w:lang w:val="en-US" w:eastAsia="zh-CN"/>
        </w:rPr>
        <w:t>，结算价=结算基价</w:t>
      </w:r>
      <w:r>
        <w:rPr>
          <w:rFonts w:hint="default" w:ascii="Times New Roman" w:hAnsi="Times New Roman" w:eastAsia="仿宋_GB2312" w:cs="Times New Roman"/>
          <w:i w:val="0"/>
          <w:iCs w:val="0"/>
          <w:caps w:val="0"/>
          <w:color w:val="auto"/>
          <w:spacing w:val="0"/>
          <w:sz w:val="30"/>
          <w:szCs w:val="30"/>
          <w:shd w:val="clear" w:color="auto" w:fill="auto"/>
          <w:lang w:eastAsia="zh-CN"/>
        </w:rPr>
        <w:t>×</w:t>
      </w:r>
      <w:r>
        <w:rPr>
          <w:rFonts w:hint="eastAsia" w:eastAsia="仿宋_GB2312" w:cs="Times New Roman"/>
          <w:i w:val="0"/>
          <w:iCs w:val="0"/>
          <w:caps w:val="0"/>
          <w:color w:val="auto"/>
          <w:spacing w:val="0"/>
          <w:sz w:val="30"/>
          <w:szCs w:val="30"/>
          <w:shd w:val="clear" w:color="auto" w:fill="auto"/>
          <w:lang w:val="en-US" w:eastAsia="zh-CN"/>
        </w:rPr>
        <w:t>65</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w:t>
      </w:r>
      <w:r>
        <w:rPr>
          <w:rFonts w:hint="eastAsia" w:eastAsia="仿宋_GB2312" w:cs="Times New Roman"/>
          <w:i w:val="0"/>
          <w:iCs w:val="0"/>
          <w:caps w:val="0"/>
          <w:color w:val="auto"/>
          <w:spacing w:val="0"/>
          <w:sz w:val="30"/>
          <w:szCs w:val="30"/>
          <w:shd w:val="clear" w:color="auto" w:fill="auto"/>
          <w:lang w:val="en-US" w:eastAsia="zh-CN"/>
        </w:rPr>
        <w:t>（1-</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中标下浮率</w:t>
      </w:r>
      <w:r>
        <w:rPr>
          <w:rFonts w:hint="eastAsia" w:ascii="Times New Roman" w:hAnsi="Times New Roman" w:eastAsia="仿宋_GB2312" w:cs="Times New Roman"/>
          <w:i w:val="0"/>
          <w:iCs w:val="0"/>
          <w:caps w:val="0"/>
          <w:color w:val="auto"/>
          <w:spacing w:val="0"/>
          <w:sz w:val="30"/>
          <w:szCs w:val="30"/>
          <w:shd w:val="clear" w:color="auto" w:fill="auto"/>
          <w:lang w:val="en-US" w:eastAsia="zh-CN"/>
        </w:rPr>
        <w:t>）</w:t>
      </w:r>
      <w:r>
        <w:rPr>
          <w:rFonts w:hint="eastAsia" w:eastAsia="仿宋_GB2312" w:cs="Times New Roman"/>
          <w:i w:val="0"/>
          <w:iCs w:val="0"/>
          <w:caps w:val="0"/>
          <w:color w:val="auto"/>
          <w:spacing w:val="0"/>
          <w:sz w:val="30"/>
          <w:szCs w:val="30"/>
          <w:shd w:val="clear" w:color="auto" w:fill="auto"/>
          <w:lang w:eastAsia="zh-CN"/>
        </w:rPr>
        <w:t>。</w:t>
      </w:r>
    </w:p>
    <w:p w14:paraId="6C8DFE2E">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i w:val="0"/>
          <w:iCs w:val="0"/>
          <w:caps w:val="0"/>
          <w:color w:val="auto"/>
          <w:spacing w:val="0"/>
          <w:sz w:val="30"/>
          <w:szCs w:val="30"/>
          <w:shd w:val="clear" w:color="auto" w:fill="FFFFFF"/>
          <w:lang w:eastAsia="zh-CN"/>
        </w:rPr>
      </w:pPr>
      <w:r>
        <w:rPr>
          <w:rFonts w:hint="default" w:ascii="Times New Roman" w:hAnsi="Times New Roman" w:eastAsia="楷体_GB2312" w:cs="Times New Roman"/>
          <w:i w:val="0"/>
          <w:iCs w:val="0"/>
          <w:caps w:val="0"/>
          <w:color w:val="auto"/>
          <w:spacing w:val="0"/>
          <w:sz w:val="30"/>
          <w:szCs w:val="30"/>
          <w:shd w:val="clear" w:color="auto" w:fill="FFFFFF"/>
          <w:lang w:eastAsia="zh-CN"/>
        </w:rPr>
        <w:t>（二）</w:t>
      </w:r>
      <w:r>
        <w:rPr>
          <w:rFonts w:hint="default" w:ascii="Times New Roman" w:hAnsi="Times New Roman" w:eastAsia="楷体_GB2312" w:cs="Times New Roman"/>
          <w:i w:val="0"/>
          <w:iCs w:val="0"/>
          <w:caps w:val="0"/>
          <w:color w:val="auto"/>
          <w:spacing w:val="0"/>
          <w:sz w:val="30"/>
          <w:szCs w:val="30"/>
          <w:shd w:val="clear" w:color="auto" w:fill="FFFFFF"/>
        </w:rPr>
        <w:t>报价要求</w:t>
      </w:r>
      <w:r>
        <w:rPr>
          <w:rFonts w:hint="default" w:ascii="Times New Roman" w:hAnsi="Times New Roman" w:eastAsia="仿宋_GB2312" w:cs="Times New Roman"/>
          <w:i w:val="0"/>
          <w:iCs w:val="0"/>
          <w:caps w:val="0"/>
          <w:color w:val="auto"/>
          <w:spacing w:val="0"/>
          <w:sz w:val="30"/>
          <w:szCs w:val="30"/>
          <w:shd w:val="clear" w:color="auto" w:fill="FFFFFF"/>
          <w:lang w:eastAsia="zh-CN"/>
        </w:rPr>
        <w:t>：</w:t>
      </w:r>
      <w:r>
        <w:rPr>
          <w:rFonts w:hint="default" w:ascii="Times New Roman" w:hAnsi="Times New Roman" w:eastAsia="仿宋_GB2312" w:cs="Times New Roman"/>
          <w:color w:val="auto"/>
          <w:sz w:val="30"/>
          <w:szCs w:val="30"/>
          <w:shd w:val="clear" w:color="auto" w:fill="auto"/>
          <w:lang w:val="en-US" w:eastAsia="zh-CN"/>
        </w:rPr>
        <w:t>本项目采用下浮率方式进行报价，该报价须涵盖完成本项目全部内容所发生的一切费用，包括但不限于人工费、设备费、材料费（含辅材）、交通费、管理费、税费及利润等。</w:t>
      </w:r>
    </w:p>
    <w:p w14:paraId="1D691E26">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shd w:val="clear" w:color="auto" w:fill="auto"/>
          <w:lang w:val="en-US" w:eastAsia="zh-CN"/>
        </w:rPr>
      </w:pPr>
      <w:r>
        <w:rPr>
          <w:rFonts w:hint="eastAsia" w:eastAsia="仿宋_GB2312" w:cs="Times New Roman"/>
          <w:color w:val="auto"/>
          <w:sz w:val="30"/>
          <w:szCs w:val="30"/>
          <w:shd w:val="clear" w:color="auto" w:fill="auto"/>
          <w:lang w:val="en-US" w:eastAsia="zh-CN"/>
        </w:rPr>
        <w:t>（三）</w:t>
      </w:r>
      <w:r>
        <w:rPr>
          <w:rFonts w:hint="default" w:ascii="Times New Roman" w:hAnsi="Times New Roman" w:eastAsia="仿宋_GB2312" w:cs="Times New Roman"/>
          <w:color w:val="auto"/>
          <w:sz w:val="30"/>
          <w:szCs w:val="30"/>
          <w:shd w:val="clear" w:color="auto" w:fill="auto"/>
          <w:lang w:val="en-US" w:eastAsia="zh-CN"/>
        </w:rPr>
        <w:t>供应商应先到项目地点踏勘以充分了解项目的位置、情况、道路及任何其它足以影响报价的情况，任何因忽视或误解项目情况而导致的索赔或服务期限延长申请将不获批准</w:t>
      </w:r>
      <w:r>
        <w:rPr>
          <w:rFonts w:hint="eastAsia" w:eastAsia="仿宋_GB2312" w:cs="Times New Roman"/>
          <w:color w:val="auto"/>
          <w:sz w:val="30"/>
          <w:szCs w:val="30"/>
          <w:shd w:val="clear" w:color="auto" w:fill="auto"/>
          <w:lang w:val="en-US" w:eastAsia="zh-CN"/>
        </w:rPr>
        <w:t>。</w:t>
      </w:r>
    </w:p>
    <w:p w14:paraId="3020BBFE">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shd w:val="clear" w:color="auto" w:fill="auto"/>
          <w:lang w:val="en-US" w:eastAsia="zh-CN"/>
        </w:rPr>
      </w:pPr>
      <w:r>
        <w:rPr>
          <w:rFonts w:hint="eastAsia" w:eastAsia="仿宋_GB2312" w:cs="Times New Roman"/>
          <w:color w:val="auto"/>
          <w:sz w:val="30"/>
          <w:szCs w:val="30"/>
          <w:shd w:val="clear" w:color="auto" w:fill="auto"/>
          <w:lang w:val="en-US" w:eastAsia="zh-CN"/>
        </w:rPr>
        <w:t>（四）</w:t>
      </w:r>
      <w:r>
        <w:rPr>
          <w:rFonts w:hint="default" w:ascii="Times New Roman" w:hAnsi="Times New Roman" w:eastAsia="仿宋_GB2312" w:cs="Times New Roman"/>
          <w:color w:val="auto"/>
          <w:sz w:val="30"/>
          <w:szCs w:val="30"/>
          <w:shd w:val="clear" w:color="auto" w:fill="auto"/>
          <w:lang w:val="en-US" w:eastAsia="zh-CN"/>
        </w:rPr>
        <w:t>供应商不得期望通过索赔等方式获取补偿。</w:t>
      </w:r>
    </w:p>
    <w:p w14:paraId="22207748">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shd w:val="clear" w:color="auto" w:fill="auto"/>
          <w:lang w:val="en-US" w:eastAsia="zh-CN"/>
        </w:rPr>
      </w:pPr>
      <w:r>
        <w:rPr>
          <w:rFonts w:hint="eastAsia" w:eastAsia="仿宋_GB2312" w:cs="Times New Roman"/>
          <w:color w:val="auto"/>
          <w:sz w:val="30"/>
          <w:szCs w:val="30"/>
          <w:shd w:val="clear" w:color="auto" w:fill="auto"/>
          <w:lang w:val="en-US" w:eastAsia="zh-CN"/>
        </w:rPr>
        <w:t>（五）</w:t>
      </w:r>
      <w:r>
        <w:rPr>
          <w:rFonts w:hint="default" w:ascii="Times New Roman" w:hAnsi="Times New Roman" w:eastAsia="仿宋_GB2312" w:cs="Times New Roman"/>
          <w:color w:val="auto"/>
          <w:sz w:val="30"/>
          <w:szCs w:val="30"/>
          <w:shd w:val="clear" w:color="auto" w:fill="auto"/>
          <w:lang w:val="en-US" w:eastAsia="zh-CN"/>
        </w:rPr>
        <w:t>本项目不接受联合体参与，不能转包。</w:t>
      </w:r>
    </w:p>
    <w:p w14:paraId="1D0F0B5B">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黑体" w:cs="Times New Roman"/>
          <w:color w:val="auto"/>
          <w:sz w:val="30"/>
          <w:szCs w:val="30"/>
          <w:lang w:val="en-US" w:eastAsia="zh-CN"/>
        </w:rPr>
      </w:pPr>
      <w:r>
        <w:rPr>
          <w:rFonts w:hint="eastAsia" w:eastAsia="黑体" w:cs="Times New Roman"/>
          <w:color w:val="auto"/>
          <w:sz w:val="30"/>
          <w:szCs w:val="30"/>
          <w:lang w:val="en-US" w:eastAsia="zh-CN"/>
        </w:rPr>
        <w:t>三</w:t>
      </w:r>
      <w:r>
        <w:rPr>
          <w:rFonts w:hint="default" w:ascii="Times New Roman" w:hAnsi="Times New Roman" w:eastAsia="黑体" w:cs="Times New Roman"/>
          <w:color w:val="auto"/>
          <w:sz w:val="30"/>
          <w:szCs w:val="30"/>
          <w:lang w:val="en-US" w:eastAsia="zh-CN"/>
        </w:rPr>
        <w:t>、响应文件要求</w:t>
      </w:r>
    </w:p>
    <w:p w14:paraId="0C18C152">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firstLine="600" w:firstLineChars="200"/>
        <w:jc w:val="both"/>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响应文件必须加盖公章后密封，并在封面上注明投件单位、联系人及联系电话，在封口处加贴封条和加盖公章。响应文件未加盖公章、未作密封盖章处理或逾期送达的文件将视为无效。供应商提交的响应文件应包含以下内容：</w:t>
      </w:r>
    </w:p>
    <w:p w14:paraId="08E2EB4E">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right="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i w:val="0"/>
          <w:iCs w:val="0"/>
          <w:caps w:val="0"/>
          <w:color w:val="auto"/>
          <w:spacing w:val="0"/>
          <w:sz w:val="30"/>
          <w:szCs w:val="30"/>
          <w:shd w:val="clear" w:fill="FFFFFF"/>
          <w:lang w:eastAsia="zh-CN"/>
        </w:rPr>
        <w:t>（一）</w:t>
      </w:r>
      <w:r>
        <w:rPr>
          <w:rFonts w:hint="default" w:ascii="Times New Roman" w:hAnsi="Times New Roman" w:eastAsia="仿宋_GB2312" w:cs="Times New Roman"/>
          <w:i w:val="0"/>
          <w:iCs w:val="0"/>
          <w:caps w:val="0"/>
          <w:color w:val="auto"/>
          <w:spacing w:val="0"/>
          <w:sz w:val="30"/>
          <w:szCs w:val="30"/>
          <w:shd w:val="clear" w:fill="FFFFFF"/>
        </w:rPr>
        <w:t>《营业执照》复印件、法人代表身份证复印件（正、反面）；</w:t>
      </w:r>
    </w:p>
    <w:p w14:paraId="3DE8ADFF">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i w:val="0"/>
          <w:iCs w:val="0"/>
          <w:caps w:val="0"/>
          <w:color w:val="auto"/>
          <w:spacing w:val="0"/>
          <w:sz w:val="30"/>
          <w:szCs w:val="30"/>
          <w:shd w:val="clear" w:fill="FFFFFF"/>
        </w:rPr>
        <w:t>　　</w:t>
      </w:r>
      <w:r>
        <w:rPr>
          <w:rFonts w:hint="default" w:ascii="Times New Roman" w:hAnsi="Times New Roman" w:eastAsia="仿宋_GB2312" w:cs="Times New Roman"/>
          <w:i w:val="0"/>
          <w:iCs w:val="0"/>
          <w:caps w:val="0"/>
          <w:color w:val="auto"/>
          <w:spacing w:val="0"/>
          <w:sz w:val="30"/>
          <w:szCs w:val="30"/>
          <w:shd w:val="clear" w:fill="FFFFFF"/>
          <w:lang w:eastAsia="zh-CN"/>
        </w:rPr>
        <w:t>（二）</w:t>
      </w:r>
      <w:r>
        <w:rPr>
          <w:rFonts w:hint="default" w:ascii="Times New Roman" w:hAnsi="Times New Roman" w:eastAsia="仿宋_GB2312" w:cs="Times New Roman"/>
          <w:i w:val="0"/>
          <w:iCs w:val="0"/>
          <w:caps w:val="0"/>
          <w:color w:val="auto"/>
          <w:spacing w:val="0"/>
          <w:sz w:val="30"/>
          <w:szCs w:val="30"/>
          <w:shd w:val="clear" w:fill="FFFFFF"/>
        </w:rPr>
        <w:t>报价表（模板见《项目需求书》）；</w:t>
      </w:r>
    </w:p>
    <w:p w14:paraId="56A2A6F2">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i w:val="0"/>
          <w:iCs w:val="0"/>
          <w:caps w:val="0"/>
          <w:color w:val="auto"/>
          <w:spacing w:val="0"/>
          <w:sz w:val="30"/>
          <w:szCs w:val="30"/>
          <w:shd w:val="clear" w:fill="FFFFFF"/>
        </w:rPr>
        <w:t>　　</w:t>
      </w:r>
      <w:r>
        <w:rPr>
          <w:rFonts w:hint="default" w:ascii="Times New Roman" w:hAnsi="Times New Roman" w:eastAsia="仿宋_GB2312" w:cs="Times New Roman"/>
          <w:i w:val="0"/>
          <w:iCs w:val="0"/>
          <w:caps w:val="0"/>
          <w:color w:val="auto"/>
          <w:spacing w:val="0"/>
          <w:sz w:val="30"/>
          <w:szCs w:val="30"/>
          <w:shd w:val="clear" w:fill="FFFFFF"/>
          <w:lang w:eastAsia="zh-CN"/>
        </w:rPr>
        <w:t>（三）</w:t>
      </w:r>
      <w:r>
        <w:rPr>
          <w:rFonts w:hint="default" w:ascii="Times New Roman" w:hAnsi="Times New Roman" w:eastAsia="仿宋_GB2312" w:cs="Times New Roman"/>
          <w:i w:val="0"/>
          <w:iCs w:val="0"/>
          <w:caps w:val="0"/>
          <w:color w:val="auto"/>
          <w:spacing w:val="0"/>
          <w:sz w:val="30"/>
          <w:szCs w:val="30"/>
          <w:shd w:val="clear" w:fill="FFFFFF"/>
        </w:rPr>
        <w:t>资格条件承诺函（模板见《项目需求书》）；</w:t>
      </w:r>
    </w:p>
    <w:p w14:paraId="0F020387">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i w:val="0"/>
          <w:iCs w:val="0"/>
          <w:caps w:val="0"/>
          <w:color w:val="auto"/>
          <w:spacing w:val="0"/>
          <w:sz w:val="30"/>
          <w:szCs w:val="30"/>
          <w:shd w:val="clear" w:fill="FFFFFF"/>
        </w:rPr>
        <w:t>　　</w:t>
      </w:r>
      <w:r>
        <w:rPr>
          <w:rFonts w:hint="default" w:ascii="Times New Roman" w:hAnsi="Times New Roman" w:eastAsia="仿宋_GB2312" w:cs="Times New Roman"/>
          <w:i w:val="0"/>
          <w:iCs w:val="0"/>
          <w:caps w:val="0"/>
          <w:color w:val="auto"/>
          <w:spacing w:val="0"/>
          <w:sz w:val="30"/>
          <w:szCs w:val="30"/>
          <w:shd w:val="clear" w:fill="FFFFFF"/>
          <w:lang w:eastAsia="zh-CN"/>
        </w:rPr>
        <w:t>（</w:t>
      </w:r>
      <w:r>
        <w:rPr>
          <w:rFonts w:hint="default" w:ascii="Times New Roman" w:hAnsi="Times New Roman" w:eastAsia="仿宋_GB2312" w:cs="Times New Roman"/>
          <w:i w:val="0"/>
          <w:iCs w:val="0"/>
          <w:caps w:val="0"/>
          <w:color w:val="auto"/>
          <w:spacing w:val="0"/>
          <w:sz w:val="30"/>
          <w:szCs w:val="30"/>
          <w:shd w:val="clear" w:fill="FFFFFF"/>
          <w:lang w:val="en-US" w:eastAsia="zh-CN"/>
        </w:rPr>
        <w:t>四）</w:t>
      </w:r>
      <w:r>
        <w:rPr>
          <w:rFonts w:hint="default" w:ascii="Times New Roman" w:hAnsi="Times New Roman" w:eastAsia="仿宋_GB2312" w:cs="Times New Roman"/>
          <w:i w:val="0"/>
          <w:iCs w:val="0"/>
          <w:caps w:val="0"/>
          <w:color w:val="auto"/>
          <w:spacing w:val="0"/>
          <w:sz w:val="30"/>
          <w:szCs w:val="30"/>
          <w:shd w:val="clear" w:fill="FFFFFF"/>
        </w:rPr>
        <w:t>供应商信用查询（查询渠道：“信用中国”www.creditchina.gov.cn、“中国政府采购网”http://www.ccgp.gov.cn/，提供采购公告发布之日至响应文件提交截止时间前网页截图。）</w:t>
      </w:r>
    </w:p>
    <w:p w14:paraId="213AB3A0">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i w:val="0"/>
          <w:iCs w:val="0"/>
          <w:caps w:val="0"/>
          <w:color w:val="auto"/>
          <w:spacing w:val="0"/>
          <w:sz w:val="30"/>
          <w:szCs w:val="30"/>
          <w:shd w:val="clear" w:fill="FFFFFF"/>
        </w:rPr>
        <w:t>　　</w:t>
      </w:r>
      <w:r>
        <w:rPr>
          <w:rFonts w:hint="default" w:ascii="Times New Roman" w:hAnsi="Times New Roman" w:eastAsia="仿宋_GB2312" w:cs="Times New Roman"/>
          <w:i w:val="0"/>
          <w:iCs w:val="0"/>
          <w:caps w:val="0"/>
          <w:color w:val="auto"/>
          <w:spacing w:val="0"/>
          <w:sz w:val="30"/>
          <w:szCs w:val="30"/>
          <w:shd w:val="clear" w:fill="FFFFFF"/>
          <w:lang w:eastAsia="zh-CN"/>
        </w:rPr>
        <w:t>（五）</w:t>
      </w:r>
      <w:r>
        <w:rPr>
          <w:rFonts w:hint="default" w:ascii="Times New Roman" w:hAnsi="Times New Roman" w:eastAsia="仿宋_GB2312" w:cs="Times New Roman"/>
          <w:i w:val="0"/>
          <w:iCs w:val="0"/>
          <w:caps w:val="0"/>
          <w:color w:val="auto"/>
          <w:spacing w:val="0"/>
          <w:sz w:val="30"/>
          <w:szCs w:val="30"/>
          <w:shd w:val="clear" w:fill="FFFFFF"/>
        </w:rPr>
        <w:t>法定代表人授权书（模板见《项目需求书》，无授权代表可不提供）；</w:t>
      </w:r>
    </w:p>
    <w:p w14:paraId="1EF14BBF">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jc w:val="both"/>
        <w:textAlignment w:val="auto"/>
        <w:rPr>
          <w:rFonts w:hint="default" w:ascii="Times New Roman" w:hAnsi="Times New Roman" w:eastAsia="仿宋_GB2312" w:cs="Times New Roman"/>
          <w:i w:val="0"/>
          <w:iCs w:val="0"/>
          <w:caps w:val="0"/>
          <w:color w:val="auto"/>
          <w:spacing w:val="0"/>
          <w:sz w:val="30"/>
          <w:szCs w:val="30"/>
          <w:shd w:val="clear" w:fill="FFFFFF"/>
          <w:lang w:val="en-US" w:eastAsia="zh-CN"/>
        </w:rPr>
      </w:pPr>
      <w:r>
        <w:rPr>
          <w:rFonts w:hint="default" w:ascii="Times New Roman" w:hAnsi="Times New Roman" w:eastAsia="仿宋_GB2312" w:cs="Times New Roman"/>
          <w:i w:val="0"/>
          <w:iCs w:val="0"/>
          <w:caps w:val="0"/>
          <w:color w:val="auto"/>
          <w:spacing w:val="0"/>
          <w:sz w:val="30"/>
          <w:szCs w:val="30"/>
          <w:shd w:val="clear" w:fill="FFFFFF"/>
        </w:rPr>
        <w:t>　　</w:t>
      </w:r>
      <w:r>
        <w:rPr>
          <w:rFonts w:hint="default" w:ascii="Times New Roman" w:hAnsi="Times New Roman" w:eastAsia="仿宋_GB2312" w:cs="Times New Roman"/>
          <w:i w:val="0"/>
          <w:iCs w:val="0"/>
          <w:caps w:val="0"/>
          <w:color w:val="auto"/>
          <w:spacing w:val="0"/>
          <w:sz w:val="30"/>
          <w:szCs w:val="30"/>
          <w:shd w:val="clear" w:fill="FFFFFF"/>
          <w:lang w:eastAsia="zh-CN"/>
        </w:rPr>
        <w:t>（六）</w:t>
      </w:r>
      <w:r>
        <w:rPr>
          <w:rFonts w:hint="default" w:ascii="Times New Roman" w:hAnsi="Times New Roman" w:eastAsia="仿宋_GB2312" w:cs="Times New Roman"/>
          <w:i w:val="0"/>
          <w:iCs w:val="0"/>
          <w:caps w:val="0"/>
          <w:color w:val="auto"/>
          <w:spacing w:val="0"/>
          <w:sz w:val="30"/>
          <w:szCs w:val="30"/>
          <w:shd w:val="clear" w:fill="FFFFFF"/>
          <w:lang w:val="en-US" w:eastAsia="zh-CN"/>
        </w:rPr>
        <w:t>资格证明材料</w:t>
      </w:r>
      <w:r>
        <w:rPr>
          <w:rFonts w:hint="eastAsia" w:eastAsia="仿宋_GB2312" w:cs="Times New Roman"/>
          <w:i w:val="0"/>
          <w:iCs w:val="0"/>
          <w:caps w:val="0"/>
          <w:color w:val="auto"/>
          <w:spacing w:val="0"/>
          <w:sz w:val="30"/>
          <w:szCs w:val="30"/>
          <w:shd w:val="clear" w:fill="FFFFFF"/>
          <w:lang w:val="en-US" w:eastAsia="zh-CN"/>
        </w:rPr>
        <w:t>；</w:t>
      </w:r>
    </w:p>
    <w:p w14:paraId="241FD142">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firstLine="600" w:firstLineChars="200"/>
        <w:jc w:val="both"/>
        <w:textAlignment w:val="auto"/>
        <w:rPr>
          <w:rFonts w:hint="default" w:ascii="Times New Roman" w:hAnsi="Times New Roman" w:eastAsia="仿宋_GB2312" w:cs="Times New Roman"/>
          <w:b w:val="0"/>
          <w:bCs w:val="0"/>
          <w:color w:val="auto"/>
          <w:sz w:val="30"/>
          <w:szCs w:val="30"/>
          <w:lang w:val="en-US" w:eastAsia="zh-CN"/>
        </w:rPr>
      </w:pPr>
      <w:r>
        <w:rPr>
          <w:rFonts w:hint="default" w:ascii="Times New Roman" w:hAnsi="Times New Roman" w:eastAsia="仿宋_GB2312" w:cs="Times New Roman"/>
          <w:i w:val="0"/>
          <w:iCs w:val="0"/>
          <w:caps w:val="0"/>
          <w:color w:val="auto"/>
          <w:spacing w:val="0"/>
          <w:sz w:val="30"/>
          <w:szCs w:val="30"/>
          <w:shd w:val="clear" w:fill="FFFFFF"/>
          <w:lang w:val="en-US" w:eastAsia="zh-CN"/>
        </w:rPr>
        <w:t>（七）</w:t>
      </w:r>
      <w:r>
        <w:rPr>
          <w:rFonts w:hint="default" w:ascii="Times New Roman" w:hAnsi="Times New Roman" w:eastAsia="仿宋_GB2312" w:cs="Times New Roman"/>
          <w:i w:val="0"/>
          <w:iCs w:val="0"/>
          <w:caps w:val="0"/>
          <w:color w:val="auto"/>
          <w:spacing w:val="0"/>
          <w:sz w:val="30"/>
          <w:szCs w:val="30"/>
          <w:shd w:val="clear" w:fill="FFFFFF"/>
        </w:rPr>
        <w:t>根据《项目需求书》要求编制并提供相应的资料（建议列索引表）。</w:t>
      </w:r>
    </w:p>
    <w:p w14:paraId="09315A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黑体" w:cs="Times New Roman"/>
          <w:b w:val="0"/>
          <w:bCs w:val="0"/>
          <w:color w:val="auto"/>
          <w:sz w:val="30"/>
          <w:szCs w:val="30"/>
          <w:lang w:eastAsia="zh-CN"/>
        </w:rPr>
      </w:pPr>
      <w:r>
        <w:rPr>
          <w:rFonts w:hint="eastAsia" w:eastAsia="黑体" w:cs="Times New Roman"/>
          <w:b w:val="0"/>
          <w:bCs w:val="0"/>
          <w:color w:val="auto"/>
          <w:sz w:val="30"/>
          <w:szCs w:val="30"/>
          <w:lang w:eastAsia="zh-CN"/>
        </w:rPr>
        <w:t>四</w:t>
      </w:r>
      <w:r>
        <w:rPr>
          <w:rFonts w:hint="default" w:ascii="Times New Roman" w:hAnsi="Times New Roman" w:eastAsia="黑体" w:cs="Times New Roman"/>
          <w:b w:val="0"/>
          <w:bCs w:val="0"/>
          <w:color w:val="auto"/>
          <w:sz w:val="30"/>
          <w:szCs w:val="30"/>
          <w:lang w:eastAsia="zh-CN"/>
        </w:rPr>
        <w:t>、供应商资格要求</w:t>
      </w:r>
    </w:p>
    <w:p w14:paraId="12F4E3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b w:val="0"/>
          <w:bCs w:val="0"/>
          <w:color w:val="auto"/>
          <w:sz w:val="30"/>
          <w:szCs w:val="30"/>
          <w:lang w:eastAsia="zh-CN"/>
        </w:rPr>
      </w:pPr>
      <w:r>
        <w:rPr>
          <w:rFonts w:hint="default" w:ascii="Times New Roman" w:hAnsi="Times New Roman" w:eastAsia="仿宋_GB2312" w:cs="Times New Roman"/>
          <w:b w:val="0"/>
          <w:bCs w:val="0"/>
          <w:color w:val="auto"/>
          <w:sz w:val="30"/>
          <w:szCs w:val="30"/>
          <w:lang w:eastAsia="zh-CN"/>
        </w:rPr>
        <w:t>（一）参照《中华人民共和国政府采购法》第二十二条规定，供应商须符合以下条件：</w:t>
      </w:r>
    </w:p>
    <w:p w14:paraId="5D38F9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b w:val="0"/>
          <w:bCs w:val="0"/>
          <w:color w:val="auto"/>
          <w:sz w:val="30"/>
          <w:szCs w:val="30"/>
          <w:lang w:eastAsia="zh-CN"/>
        </w:rPr>
      </w:pPr>
      <w:r>
        <w:rPr>
          <w:rFonts w:hint="default" w:ascii="Times New Roman" w:hAnsi="Times New Roman" w:eastAsia="仿宋_GB2312" w:cs="Times New Roman"/>
          <w:b w:val="0"/>
          <w:bCs w:val="0"/>
          <w:color w:val="auto"/>
          <w:sz w:val="30"/>
          <w:szCs w:val="30"/>
          <w:lang w:val="en-US" w:eastAsia="zh-CN"/>
        </w:rPr>
        <w:t>1.</w:t>
      </w:r>
      <w:r>
        <w:rPr>
          <w:rFonts w:hint="default" w:ascii="Times New Roman" w:hAnsi="Times New Roman" w:eastAsia="仿宋_GB2312" w:cs="Times New Roman"/>
          <w:b w:val="0"/>
          <w:bCs w:val="0"/>
          <w:color w:val="auto"/>
          <w:sz w:val="30"/>
          <w:szCs w:val="30"/>
          <w:lang w:eastAsia="zh-CN"/>
        </w:rPr>
        <w:t>具有独立承担民事责任的能力。</w:t>
      </w:r>
    </w:p>
    <w:p w14:paraId="2D4D97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b w:val="0"/>
          <w:bCs w:val="0"/>
          <w:color w:val="auto"/>
          <w:sz w:val="30"/>
          <w:szCs w:val="30"/>
          <w:lang w:eastAsia="zh-CN"/>
        </w:rPr>
      </w:pPr>
      <w:r>
        <w:rPr>
          <w:rFonts w:hint="default" w:ascii="Times New Roman" w:hAnsi="Times New Roman" w:eastAsia="仿宋_GB2312" w:cs="Times New Roman"/>
          <w:b w:val="0"/>
          <w:bCs w:val="0"/>
          <w:color w:val="auto"/>
          <w:sz w:val="30"/>
          <w:szCs w:val="30"/>
          <w:lang w:eastAsia="zh-CN"/>
        </w:rPr>
        <w:t>2</w:t>
      </w:r>
      <w:r>
        <w:rPr>
          <w:rFonts w:hint="default" w:ascii="Times New Roman" w:hAnsi="Times New Roman" w:eastAsia="仿宋_GB2312" w:cs="Times New Roman"/>
          <w:b w:val="0"/>
          <w:bCs w:val="0"/>
          <w:color w:val="auto"/>
          <w:sz w:val="30"/>
          <w:szCs w:val="30"/>
          <w:lang w:val="en-US" w:eastAsia="zh-CN"/>
        </w:rPr>
        <w:t>.</w:t>
      </w:r>
      <w:r>
        <w:rPr>
          <w:rFonts w:hint="default" w:ascii="Times New Roman" w:hAnsi="Times New Roman" w:eastAsia="仿宋_GB2312" w:cs="Times New Roman"/>
          <w:b w:val="0"/>
          <w:bCs w:val="0"/>
          <w:color w:val="auto"/>
          <w:sz w:val="30"/>
          <w:szCs w:val="30"/>
          <w:lang w:eastAsia="zh-CN"/>
        </w:rPr>
        <w:t>具有依法缴纳税收和社会保障资金的良好记录。</w:t>
      </w:r>
    </w:p>
    <w:p w14:paraId="79B885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b w:val="0"/>
          <w:bCs w:val="0"/>
          <w:color w:val="auto"/>
          <w:sz w:val="30"/>
          <w:szCs w:val="30"/>
          <w:lang w:eastAsia="zh-CN"/>
        </w:rPr>
      </w:pPr>
      <w:r>
        <w:rPr>
          <w:rFonts w:hint="default" w:ascii="Times New Roman" w:hAnsi="Times New Roman" w:eastAsia="仿宋_GB2312" w:cs="Times New Roman"/>
          <w:b w:val="0"/>
          <w:bCs w:val="0"/>
          <w:color w:val="auto"/>
          <w:sz w:val="30"/>
          <w:szCs w:val="30"/>
          <w:lang w:eastAsia="zh-CN"/>
        </w:rPr>
        <w:t>3</w:t>
      </w:r>
      <w:r>
        <w:rPr>
          <w:rFonts w:hint="default" w:ascii="Times New Roman" w:hAnsi="Times New Roman" w:eastAsia="仿宋_GB2312" w:cs="Times New Roman"/>
          <w:b w:val="0"/>
          <w:bCs w:val="0"/>
          <w:color w:val="auto"/>
          <w:sz w:val="30"/>
          <w:szCs w:val="30"/>
          <w:lang w:val="en-US" w:eastAsia="zh-CN"/>
        </w:rPr>
        <w:t>.</w:t>
      </w:r>
      <w:r>
        <w:rPr>
          <w:rFonts w:hint="default" w:ascii="Times New Roman" w:hAnsi="Times New Roman" w:eastAsia="仿宋_GB2312" w:cs="Times New Roman"/>
          <w:b w:val="0"/>
          <w:bCs w:val="0"/>
          <w:color w:val="auto"/>
          <w:sz w:val="30"/>
          <w:szCs w:val="30"/>
          <w:lang w:eastAsia="zh-CN"/>
        </w:rPr>
        <w:t>具有良好的商业信誉和健全的财务会计制度。</w:t>
      </w:r>
    </w:p>
    <w:p w14:paraId="7E8F7F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b w:val="0"/>
          <w:bCs w:val="0"/>
          <w:color w:val="auto"/>
          <w:sz w:val="30"/>
          <w:szCs w:val="30"/>
          <w:lang w:eastAsia="zh-CN"/>
        </w:rPr>
      </w:pPr>
      <w:r>
        <w:rPr>
          <w:rFonts w:hint="default" w:ascii="Times New Roman" w:hAnsi="Times New Roman" w:eastAsia="仿宋_GB2312" w:cs="Times New Roman"/>
          <w:b w:val="0"/>
          <w:bCs w:val="0"/>
          <w:color w:val="auto"/>
          <w:sz w:val="30"/>
          <w:szCs w:val="30"/>
          <w:lang w:val="en-US" w:eastAsia="zh-CN"/>
        </w:rPr>
        <w:t>4.</w:t>
      </w:r>
      <w:r>
        <w:rPr>
          <w:rFonts w:hint="default" w:ascii="Times New Roman" w:hAnsi="Times New Roman" w:eastAsia="仿宋_GB2312" w:cs="Times New Roman"/>
          <w:b w:val="0"/>
          <w:bCs w:val="0"/>
          <w:color w:val="auto"/>
          <w:sz w:val="30"/>
          <w:szCs w:val="30"/>
          <w:lang w:eastAsia="zh-CN"/>
        </w:rPr>
        <w:t>具有履行合同所必需的设备和专业技术能力。</w:t>
      </w:r>
    </w:p>
    <w:p w14:paraId="065A4D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b w:val="0"/>
          <w:bCs w:val="0"/>
          <w:color w:val="auto"/>
          <w:sz w:val="30"/>
          <w:szCs w:val="30"/>
          <w:lang w:val="en-US" w:eastAsia="zh-CN"/>
        </w:rPr>
      </w:pPr>
      <w:r>
        <w:rPr>
          <w:rFonts w:hint="default" w:ascii="Times New Roman" w:hAnsi="Times New Roman" w:eastAsia="仿宋_GB2312" w:cs="Times New Roman"/>
          <w:b w:val="0"/>
          <w:bCs w:val="0"/>
          <w:color w:val="auto"/>
          <w:sz w:val="30"/>
          <w:szCs w:val="30"/>
          <w:lang w:val="en-US" w:eastAsia="zh-CN"/>
        </w:rPr>
        <w:t>5.参加采购活动前三年内，在经营活动中没有重大违法记录（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p w14:paraId="5C3415B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b w:val="0"/>
          <w:bCs w:val="0"/>
          <w:color w:val="auto"/>
          <w:sz w:val="30"/>
          <w:szCs w:val="30"/>
          <w:lang w:eastAsia="zh-CN"/>
        </w:rPr>
        <w:t>（二）其他特定资格要求：</w:t>
      </w:r>
      <w:r>
        <w:rPr>
          <w:rFonts w:hint="eastAsia" w:ascii="Times New Roman" w:hAnsi="Times New Roman" w:eastAsia="仿宋_GB2312" w:cs="Times New Roman"/>
          <w:i w:val="0"/>
          <w:iCs w:val="0"/>
          <w:caps w:val="0"/>
          <w:color w:val="auto"/>
          <w:spacing w:val="0"/>
          <w:sz w:val="30"/>
          <w:szCs w:val="30"/>
          <w:shd w:val="clear" w:fill="FFFFFF"/>
          <w:lang w:eastAsia="zh-CN"/>
        </w:rPr>
        <w:t>供应商须具备有效期内的</w:t>
      </w:r>
      <w:r>
        <w:rPr>
          <w:rFonts w:hint="default" w:ascii="Times New Roman" w:hAnsi="Times New Roman" w:eastAsia="仿宋_GB2312" w:cs="Times New Roman"/>
          <w:i w:val="0"/>
          <w:iCs w:val="0"/>
          <w:caps w:val="0"/>
          <w:color w:val="auto"/>
          <w:spacing w:val="0"/>
          <w:sz w:val="30"/>
          <w:szCs w:val="30"/>
          <w:shd w:val="clear" w:fill="FFFFFF"/>
          <w:lang w:eastAsia="zh-CN"/>
        </w:rPr>
        <w:t>工程勘察专业类岩土工程勘察乙级、物探测试检测监测乙级和工程测量乙级及以上资质。</w:t>
      </w:r>
    </w:p>
    <w:p w14:paraId="51E9A192">
      <w:pPr>
        <w:pStyle w:val="24"/>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黑体" w:cs="Times New Roman"/>
          <w:i w:val="0"/>
          <w:iCs w:val="0"/>
          <w:caps w:val="0"/>
          <w:color w:val="auto"/>
          <w:spacing w:val="0"/>
          <w:sz w:val="30"/>
          <w:szCs w:val="30"/>
          <w:shd w:val="clear" w:color="auto" w:fill="FFFFFF"/>
          <w:lang w:eastAsia="zh-CN"/>
        </w:rPr>
      </w:pPr>
      <w:r>
        <w:rPr>
          <w:rFonts w:hint="eastAsia" w:eastAsia="黑体" w:cs="Times New Roman"/>
          <w:i w:val="0"/>
          <w:iCs w:val="0"/>
          <w:caps w:val="0"/>
          <w:color w:val="auto"/>
          <w:spacing w:val="0"/>
          <w:sz w:val="30"/>
          <w:szCs w:val="30"/>
          <w:shd w:val="clear" w:color="auto" w:fill="FFFFFF"/>
          <w:lang w:eastAsia="zh-CN"/>
        </w:rPr>
        <w:t>五</w:t>
      </w:r>
      <w:r>
        <w:rPr>
          <w:rFonts w:hint="default" w:ascii="Times New Roman" w:hAnsi="Times New Roman" w:eastAsia="黑体" w:cs="Times New Roman"/>
          <w:i w:val="0"/>
          <w:iCs w:val="0"/>
          <w:caps w:val="0"/>
          <w:color w:val="auto"/>
          <w:spacing w:val="0"/>
          <w:sz w:val="30"/>
          <w:szCs w:val="30"/>
          <w:shd w:val="clear" w:color="auto" w:fill="FFFFFF"/>
          <w:lang w:eastAsia="zh-CN"/>
        </w:rPr>
        <w:t>、付款方式</w:t>
      </w:r>
    </w:p>
    <w:p w14:paraId="5AC30505">
      <w:pPr>
        <w:pStyle w:val="25"/>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（一）</w:t>
      </w:r>
      <w:r>
        <w:rPr>
          <w:rFonts w:hint="eastAsia" w:ascii="Times New Roman" w:hAnsi="Times New Roman" w:eastAsia="仿宋_GB2312" w:cs="Times New Roman"/>
          <w:color w:val="auto"/>
          <w:sz w:val="30"/>
          <w:szCs w:val="30"/>
          <w:lang w:val="en-US" w:eastAsia="zh-CN"/>
        </w:rPr>
        <w:t>供应商</w:t>
      </w:r>
      <w:r>
        <w:rPr>
          <w:rFonts w:hint="default" w:ascii="Times New Roman" w:hAnsi="Times New Roman" w:eastAsia="仿宋_GB2312" w:cs="Times New Roman"/>
          <w:color w:val="auto"/>
          <w:sz w:val="30"/>
          <w:szCs w:val="30"/>
          <w:lang w:val="en-US" w:eastAsia="zh-CN"/>
        </w:rPr>
        <w:t>完成本合同约定全部工作内容，提交完整成果文件并经</w:t>
      </w:r>
      <w:r>
        <w:rPr>
          <w:rFonts w:hint="eastAsia" w:ascii="Times New Roman" w:hAnsi="Times New Roman" w:eastAsia="仿宋_GB2312" w:cs="Times New Roman"/>
          <w:color w:val="auto"/>
          <w:sz w:val="30"/>
          <w:szCs w:val="30"/>
          <w:lang w:val="en-US" w:eastAsia="zh-CN"/>
        </w:rPr>
        <w:t>采购人</w:t>
      </w:r>
      <w:r>
        <w:rPr>
          <w:rFonts w:hint="default" w:ascii="Times New Roman" w:hAnsi="Times New Roman" w:eastAsia="仿宋_GB2312" w:cs="Times New Roman"/>
          <w:color w:val="auto"/>
          <w:sz w:val="30"/>
          <w:szCs w:val="30"/>
          <w:lang w:val="en-US" w:eastAsia="zh-CN"/>
        </w:rPr>
        <w:t>验收合格后，</w:t>
      </w:r>
      <w:r>
        <w:rPr>
          <w:rFonts w:hint="eastAsia" w:ascii="Times New Roman" w:hAnsi="Times New Roman" w:eastAsia="仿宋_GB2312" w:cs="Times New Roman"/>
          <w:color w:val="auto"/>
          <w:sz w:val="30"/>
          <w:szCs w:val="30"/>
          <w:lang w:val="en-US" w:eastAsia="zh-CN"/>
        </w:rPr>
        <w:t>采购人</w:t>
      </w:r>
      <w:r>
        <w:rPr>
          <w:rFonts w:hint="default" w:ascii="Times New Roman" w:hAnsi="Times New Roman" w:eastAsia="仿宋_GB2312" w:cs="Times New Roman"/>
          <w:color w:val="auto"/>
          <w:sz w:val="30"/>
          <w:szCs w:val="30"/>
          <w:lang w:val="en-US" w:eastAsia="zh-CN"/>
        </w:rPr>
        <w:t>支付项目结算价款80%；完成工程结算审核后支付剩余的20%。</w:t>
      </w:r>
    </w:p>
    <w:p w14:paraId="39CA559D">
      <w:pPr>
        <w:pStyle w:val="25"/>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二）本项目资金为财政拨款，若因政策调整、拨款审批流程等因素造成款项未能按期支付的，供应商不得主张采购人支付利息、违约金，亦不得追究采购人相关违约责任；供应商不得以此为由拒绝履行、消极拖延履行本合同全部义务，若供应商存在拒不履约、消极履约情形的，采购人有权依照合同约定扣收对应违约金。</w:t>
      </w:r>
    </w:p>
    <w:p w14:paraId="718B1330">
      <w:pPr>
        <w:pStyle w:val="25"/>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eastAsia="zh-CN"/>
        </w:rPr>
        <w:t>（三）供应商</w:t>
      </w:r>
      <w:r>
        <w:rPr>
          <w:rFonts w:hint="default" w:ascii="Times New Roman" w:hAnsi="Times New Roman" w:eastAsia="仿宋_GB2312" w:cs="Times New Roman"/>
          <w:color w:val="auto"/>
          <w:sz w:val="30"/>
          <w:szCs w:val="30"/>
          <w:lang w:val="en-US" w:eastAsia="zh-CN"/>
        </w:rPr>
        <w:t>应在</w:t>
      </w:r>
      <w:r>
        <w:rPr>
          <w:rFonts w:hint="default" w:ascii="Times New Roman" w:hAnsi="Times New Roman" w:eastAsia="仿宋_GB2312" w:cs="Times New Roman"/>
          <w:color w:val="auto"/>
          <w:sz w:val="30"/>
          <w:szCs w:val="30"/>
        </w:rPr>
        <w:t>采购人</w:t>
      </w:r>
      <w:r>
        <w:rPr>
          <w:rFonts w:hint="default" w:ascii="Times New Roman" w:hAnsi="Times New Roman" w:eastAsia="仿宋_GB2312" w:cs="Times New Roman"/>
          <w:color w:val="auto"/>
          <w:sz w:val="30"/>
          <w:szCs w:val="30"/>
          <w:lang w:val="en-US" w:eastAsia="zh-CN"/>
        </w:rPr>
        <w:t>付款前提交书面请款申请，并开具与当期应付金额相符的合法有效发票。</w:t>
      </w:r>
      <w:r>
        <w:rPr>
          <w:rFonts w:hint="default" w:ascii="Times New Roman" w:hAnsi="Times New Roman" w:eastAsia="仿宋_GB2312" w:cs="Times New Roman"/>
          <w:color w:val="auto"/>
          <w:sz w:val="30"/>
          <w:szCs w:val="30"/>
        </w:rPr>
        <w:t>采购人</w:t>
      </w:r>
      <w:r>
        <w:rPr>
          <w:rFonts w:hint="default" w:ascii="Times New Roman" w:hAnsi="Times New Roman" w:eastAsia="仿宋_GB2312" w:cs="Times New Roman"/>
          <w:color w:val="auto"/>
          <w:sz w:val="30"/>
          <w:szCs w:val="30"/>
          <w:lang w:val="en-US" w:eastAsia="zh-CN"/>
        </w:rPr>
        <w:t>在收到</w:t>
      </w:r>
      <w:r>
        <w:rPr>
          <w:rFonts w:hint="default" w:ascii="Times New Roman" w:hAnsi="Times New Roman" w:eastAsia="仿宋_GB2312" w:cs="Times New Roman"/>
          <w:color w:val="auto"/>
          <w:sz w:val="30"/>
          <w:szCs w:val="30"/>
          <w:lang w:eastAsia="zh-CN"/>
        </w:rPr>
        <w:t>中标供应商</w:t>
      </w:r>
      <w:r>
        <w:rPr>
          <w:rFonts w:hint="default" w:ascii="Times New Roman" w:hAnsi="Times New Roman" w:eastAsia="仿宋_GB2312" w:cs="Times New Roman"/>
          <w:color w:val="auto"/>
          <w:sz w:val="30"/>
          <w:szCs w:val="30"/>
          <w:lang w:val="en-US" w:eastAsia="zh-CN"/>
        </w:rPr>
        <w:t>完整的请款资料及合格发票后十五个工作日内支付相应款项。若</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lang w:val="en-US" w:eastAsia="zh-CN"/>
        </w:rPr>
        <w:t>迟延提交请款申请或发票，或提交的发票不符合税务及合同要求，</w:t>
      </w:r>
      <w:r>
        <w:rPr>
          <w:rFonts w:hint="default" w:ascii="Times New Roman" w:hAnsi="Times New Roman" w:eastAsia="仿宋_GB2312" w:cs="Times New Roman"/>
          <w:color w:val="auto"/>
          <w:sz w:val="30"/>
          <w:szCs w:val="30"/>
        </w:rPr>
        <w:t>采购人</w:t>
      </w:r>
      <w:r>
        <w:rPr>
          <w:rFonts w:hint="default" w:ascii="Times New Roman" w:hAnsi="Times New Roman" w:eastAsia="仿宋_GB2312" w:cs="Times New Roman"/>
          <w:color w:val="auto"/>
          <w:sz w:val="30"/>
          <w:szCs w:val="30"/>
          <w:lang w:val="en-US" w:eastAsia="zh-CN"/>
        </w:rPr>
        <w:t>有权顺延付款且不视为违约，由此产生的全部损失及责任由</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lang w:val="en-US" w:eastAsia="zh-CN"/>
        </w:rPr>
        <w:t>自行承担，</w:t>
      </w:r>
      <w:r>
        <w:rPr>
          <w:rFonts w:hint="default" w:ascii="Times New Roman" w:hAnsi="Times New Roman" w:eastAsia="仿宋_GB2312" w:cs="Times New Roman"/>
          <w:color w:val="auto"/>
          <w:sz w:val="30"/>
          <w:szCs w:val="30"/>
        </w:rPr>
        <w:t>采购人</w:t>
      </w:r>
      <w:r>
        <w:rPr>
          <w:rFonts w:hint="default" w:ascii="Times New Roman" w:hAnsi="Times New Roman" w:eastAsia="仿宋_GB2312" w:cs="Times New Roman"/>
          <w:color w:val="auto"/>
          <w:sz w:val="30"/>
          <w:szCs w:val="30"/>
          <w:lang w:val="en-US" w:eastAsia="zh-CN"/>
        </w:rPr>
        <w:t>亦有权拒绝付款且不承担任何违约责任。</w:t>
      </w:r>
    </w:p>
    <w:p w14:paraId="5192AAAA">
      <w:pPr>
        <w:pStyle w:val="24"/>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楷体_GB2312" w:hAnsi="楷体_GB2312" w:eastAsia="楷体_GB2312" w:cs="楷体_GB2312"/>
          <w:sz w:val="30"/>
          <w:szCs w:val="30"/>
          <w:lang w:eastAsia="zh-CN"/>
        </w:rPr>
      </w:pPr>
      <w:r>
        <w:rPr>
          <w:rFonts w:hint="eastAsia"/>
          <w:lang w:val="en-US" w:eastAsia="zh-CN"/>
        </w:rPr>
        <w:t xml:space="preserve">  </w:t>
      </w:r>
      <w:r>
        <w:rPr>
          <w:rFonts w:hint="eastAsia" w:eastAsia="黑体" w:cs="Times New Roman"/>
          <w:i w:val="0"/>
          <w:iCs w:val="0"/>
          <w:caps w:val="0"/>
          <w:color w:val="auto"/>
          <w:spacing w:val="0"/>
          <w:sz w:val="30"/>
          <w:szCs w:val="30"/>
          <w:shd w:val="clear" w:color="auto" w:fill="FFFFFF"/>
          <w:lang w:eastAsia="zh-CN"/>
        </w:rPr>
        <w:t>六</w:t>
      </w:r>
      <w:r>
        <w:rPr>
          <w:rFonts w:hint="default" w:ascii="Times New Roman" w:hAnsi="Times New Roman" w:eastAsia="黑体" w:cs="Times New Roman"/>
          <w:i w:val="0"/>
          <w:iCs w:val="0"/>
          <w:caps w:val="0"/>
          <w:color w:val="auto"/>
          <w:spacing w:val="0"/>
          <w:sz w:val="30"/>
          <w:szCs w:val="30"/>
          <w:shd w:val="clear" w:color="auto" w:fill="FFFFFF"/>
          <w:lang w:eastAsia="zh-CN"/>
        </w:rPr>
        <w:t>、</w:t>
      </w:r>
      <w:r>
        <w:rPr>
          <w:rFonts w:hint="eastAsia" w:ascii="Times New Roman" w:hAnsi="Times New Roman" w:eastAsia="黑体" w:cs="Times New Roman"/>
          <w:i w:val="0"/>
          <w:iCs w:val="0"/>
          <w:caps w:val="0"/>
          <w:color w:val="auto"/>
          <w:spacing w:val="0"/>
          <w:sz w:val="30"/>
          <w:szCs w:val="30"/>
          <w:shd w:val="clear" w:color="auto" w:fill="FFFFFF"/>
          <w:lang w:eastAsia="zh-CN"/>
        </w:rPr>
        <w:t>勘察、测绘及物探清单</w:t>
      </w:r>
    </w:p>
    <w:p w14:paraId="0A939442">
      <w:pPr>
        <w:keepNext w:val="0"/>
        <w:keepLines w:val="0"/>
        <w:pageBreakBefore w:val="0"/>
        <w:kinsoku/>
        <w:overflowPunct/>
        <w:topLinePunct w:val="0"/>
        <w:autoSpaceDE/>
        <w:autoSpaceDN/>
        <w:bidi w:val="0"/>
        <w:spacing w:line="560" w:lineRule="exact"/>
        <w:ind w:firstLine="600" w:firstLineChars="200"/>
        <w:textAlignment w:val="auto"/>
        <w:rPr>
          <w:rFonts w:hint="eastAsia" w:ascii="楷体_GB2312" w:hAnsi="楷体_GB2312" w:eastAsia="楷体_GB2312" w:cs="楷体_GB2312"/>
          <w:sz w:val="30"/>
          <w:szCs w:val="30"/>
        </w:rPr>
      </w:pPr>
      <w:r>
        <w:rPr>
          <w:rFonts w:hint="eastAsia" w:ascii="楷体_GB2312" w:hAnsi="楷体_GB2312" w:eastAsia="楷体_GB2312" w:cs="楷体_GB2312"/>
          <w:sz w:val="30"/>
          <w:szCs w:val="30"/>
          <w:lang w:eastAsia="zh-CN"/>
        </w:rPr>
        <w:t>（一）</w:t>
      </w:r>
      <w:r>
        <w:rPr>
          <w:rFonts w:hint="eastAsia" w:ascii="楷体_GB2312" w:hAnsi="楷体_GB2312" w:eastAsia="楷体_GB2312" w:cs="楷体_GB2312"/>
          <w:sz w:val="30"/>
          <w:szCs w:val="30"/>
        </w:rPr>
        <w:t>勘察</w:t>
      </w:r>
    </w:p>
    <w:tbl>
      <w:tblPr>
        <w:tblStyle w:val="14"/>
        <w:tblW w:w="0" w:type="auto"/>
        <w:tblInd w:w="3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868"/>
        <w:gridCol w:w="1862"/>
        <w:gridCol w:w="2325"/>
        <w:gridCol w:w="1901"/>
      </w:tblGrid>
      <w:tr w14:paraId="3DFB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20" w:type="dxa"/>
            <w:vAlign w:val="center"/>
          </w:tcPr>
          <w:p w14:paraId="177DEB83">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序号</w:t>
            </w:r>
          </w:p>
        </w:tc>
        <w:tc>
          <w:tcPr>
            <w:tcW w:w="868" w:type="dxa"/>
            <w:vAlign w:val="center"/>
          </w:tcPr>
          <w:p w14:paraId="2A46FC39">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项目</w:t>
            </w:r>
          </w:p>
        </w:tc>
        <w:tc>
          <w:tcPr>
            <w:tcW w:w="1862" w:type="dxa"/>
            <w:vAlign w:val="center"/>
          </w:tcPr>
          <w:p w14:paraId="3C13D540">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b/>
                <w:bCs/>
                <w:sz w:val="28"/>
                <w:szCs w:val="28"/>
                <w:lang w:val="en-US" w:eastAsia="zh-CN"/>
              </w:rPr>
              <w:t>间距</w:t>
            </w:r>
          </w:p>
        </w:tc>
        <w:tc>
          <w:tcPr>
            <w:tcW w:w="2325" w:type="dxa"/>
            <w:vAlign w:val="center"/>
          </w:tcPr>
          <w:p w14:paraId="36A73740">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lang w:val="en-US" w:eastAsia="zh-CN"/>
              </w:rPr>
              <w:t>孔深</w:t>
            </w:r>
          </w:p>
        </w:tc>
        <w:tc>
          <w:tcPr>
            <w:tcW w:w="1901" w:type="dxa"/>
            <w:vAlign w:val="center"/>
          </w:tcPr>
          <w:p w14:paraId="2B0C22E7">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工作量</w:t>
            </w:r>
          </w:p>
        </w:tc>
      </w:tr>
      <w:tr w14:paraId="39BFC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020" w:type="dxa"/>
            <w:vAlign w:val="center"/>
          </w:tcPr>
          <w:p w14:paraId="7A94A116">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868" w:type="dxa"/>
            <w:vAlign w:val="center"/>
          </w:tcPr>
          <w:p w14:paraId="766D206E">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钻孔</w:t>
            </w:r>
          </w:p>
        </w:tc>
        <w:tc>
          <w:tcPr>
            <w:tcW w:w="1862" w:type="dxa"/>
            <w:vAlign w:val="center"/>
          </w:tcPr>
          <w:p w14:paraId="7A6C32A8">
            <w:pPr>
              <w:keepNext w:val="0"/>
              <w:keepLines w:val="0"/>
              <w:pageBreakBefore w:val="0"/>
              <w:widowControl w:val="0"/>
              <w:kinsoku/>
              <w:wordWrap/>
              <w:overflowPunct/>
              <w:topLinePunct w:val="0"/>
              <w:autoSpaceDE/>
              <w:autoSpaceDN/>
              <w:bidi w:val="0"/>
              <w:adjustRightInd/>
              <w:snapToGrid/>
              <w:spacing w:after="0" w:line="440" w:lineRule="exact"/>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主要布置于建筑物的角点、周边及中心线上，钻孔距15m</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30m</w:t>
            </w:r>
            <w:r>
              <w:rPr>
                <w:rFonts w:hint="eastAsia" w:ascii="仿宋_GB2312" w:hAnsi="仿宋_GB2312" w:eastAsia="仿宋_GB2312" w:cs="仿宋_GB2312"/>
                <w:sz w:val="28"/>
                <w:szCs w:val="28"/>
                <w:lang w:eastAsia="zh-CN"/>
              </w:rPr>
              <w:t>。</w:t>
            </w:r>
          </w:p>
        </w:tc>
        <w:tc>
          <w:tcPr>
            <w:tcW w:w="2325" w:type="dxa"/>
            <w:vAlign w:val="center"/>
          </w:tcPr>
          <w:p w14:paraId="51C36009">
            <w:pPr>
              <w:keepNext w:val="0"/>
              <w:keepLines w:val="0"/>
              <w:pageBreakBefore w:val="0"/>
              <w:widowControl w:val="0"/>
              <w:kinsoku/>
              <w:wordWrap/>
              <w:overflowPunct/>
              <w:topLinePunct w:val="0"/>
              <w:autoSpaceDE/>
              <w:autoSpaceDN/>
              <w:bidi w:val="0"/>
              <w:adjustRightInd/>
              <w:snapToGrid/>
              <w:spacing w:after="0" w:line="440" w:lineRule="exact"/>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控制性钻孔要求进入持力层不少于5m</w:t>
            </w:r>
            <w:r>
              <w:rPr>
                <w:rFonts w:hint="eastAsia" w:ascii="仿宋_GB2312" w:hAnsi="仿宋_GB2312" w:eastAsia="仿宋_GB2312" w:cs="仿宋_GB2312"/>
                <w:sz w:val="28"/>
                <w:szCs w:val="28"/>
                <w:lang w:eastAsia="zh-CN"/>
              </w:rPr>
              <w:t>；</w:t>
            </w:r>
          </w:p>
          <w:p w14:paraId="6C0CC340">
            <w:pPr>
              <w:keepNext w:val="0"/>
              <w:keepLines w:val="0"/>
              <w:pageBreakBefore w:val="0"/>
              <w:widowControl w:val="0"/>
              <w:kinsoku/>
              <w:wordWrap/>
              <w:overflowPunct/>
              <w:topLinePunct w:val="0"/>
              <w:autoSpaceDE/>
              <w:autoSpaceDN/>
              <w:bidi w:val="0"/>
              <w:adjustRightInd/>
              <w:snapToGrid/>
              <w:spacing w:after="0" w:line="440" w:lineRule="exact"/>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一般性钻孔要求进入持力层不少于3m。</w:t>
            </w:r>
          </w:p>
        </w:tc>
        <w:tc>
          <w:tcPr>
            <w:tcW w:w="1901" w:type="dxa"/>
            <w:vAlign w:val="center"/>
          </w:tcPr>
          <w:p w14:paraId="051589DA">
            <w:pPr>
              <w:keepNext w:val="0"/>
              <w:keepLines w:val="0"/>
              <w:pageBreakBefore w:val="0"/>
              <w:widowControl w:val="0"/>
              <w:kinsoku/>
              <w:wordWrap/>
              <w:overflowPunct/>
              <w:topLinePunct w:val="0"/>
              <w:autoSpaceDE/>
              <w:autoSpaceDN/>
              <w:bidi w:val="0"/>
              <w:adjustRightInd/>
              <w:snapToGrid/>
              <w:spacing w:after="0" w:line="44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共布置勘察钻孔7个，总进235.10m；取样36组，岩样10件，水样2组，易溶盐2组，标准贯入试验53次，重型动力触探1.2m/2个孔</w:t>
            </w:r>
            <w:r>
              <w:rPr>
                <w:rFonts w:hint="eastAsia" w:ascii="仿宋_GB2312" w:hAnsi="仿宋_GB2312" w:eastAsia="仿宋_GB2312" w:cs="仿宋_GB2312"/>
                <w:sz w:val="28"/>
                <w:szCs w:val="28"/>
                <w:lang w:eastAsia="zh-CN"/>
              </w:rPr>
              <w:t>。</w:t>
            </w:r>
          </w:p>
        </w:tc>
      </w:tr>
    </w:tbl>
    <w:p w14:paraId="05BF74BF">
      <w:pPr>
        <w:rPr>
          <w:rFonts w:hint="eastAsia"/>
        </w:rPr>
      </w:pPr>
    </w:p>
    <w:p w14:paraId="53EA2ADC">
      <w:pPr>
        <w:rPr>
          <w:rFonts w:hint="eastAsia"/>
        </w:rPr>
      </w:pPr>
    </w:p>
    <w:tbl>
      <w:tblPr>
        <w:tblStyle w:val="14"/>
        <w:tblW w:w="0" w:type="auto"/>
        <w:tblInd w:w="4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515"/>
        <w:gridCol w:w="945"/>
        <w:gridCol w:w="1635"/>
        <w:gridCol w:w="1080"/>
        <w:gridCol w:w="1830"/>
      </w:tblGrid>
      <w:tr w14:paraId="3085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40" w:type="dxa"/>
          </w:tcPr>
          <w:p w14:paraId="485A8FCB">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序号</w:t>
            </w:r>
          </w:p>
        </w:tc>
        <w:tc>
          <w:tcPr>
            <w:tcW w:w="1515" w:type="dxa"/>
          </w:tcPr>
          <w:p w14:paraId="26C66FCD">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项目名称</w:t>
            </w:r>
          </w:p>
        </w:tc>
        <w:tc>
          <w:tcPr>
            <w:tcW w:w="945" w:type="dxa"/>
          </w:tcPr>
          <w:p w14:paraId="5CA9EA5F">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深度</w:t>
            </w:r>
          </w:p>
        </w:tc>
        <w:tc>
          <w:tcPr>
            <w:tcW w:w="1635" w:type="dxa"/>
          </w:tcPr>
          <w:p w14:paraId="2614B60B">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地层类别</w:t>
            </w:r>
          </w:p>
        </w:tc>
        <w:tc>
          <w:tcPr>
            <w:tcW w:w="1080" w:type="dxa"/>
          </w:tcPr>
          <w:p w14:paraId="210B6C20">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单位</w:t>
            </w:r>
          </w:p>
        </w:tc>
        <w:tc>
          <w:tcPr>
            <w:tcW w:w="1830" w:type="dxa"/>
          </w:tcPr>
          <w:p w14:paraId="6DCAEE1D">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工作量</w:t>
            </w:r>
          </w:p>
        </w:tc>
      </w:tr>
      <w:tr w14:paraId="0C755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51E46938">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w:t>
            </w:r>
          </w:p>
        </w:tc>
        <w:tc>
          <w:tcPr>
            <w:tcW w:w="1515" w:type="dxa"/>
            <w:vMerge w:val="restart"/>
          </w:tcPr>
          <w:p w14:paraId="28C60A8C">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陆域钻探</w:t>
            </w:r>
          </w:p>
        </w:tc>
        <w:tc>
          <w:tcPr>
            <w:tcW w:w="945" w:type="dxa"/>
            <w:vMerge w:val="restart"/>
          </w:tcPr>
          <w:p w14:paraId="575B1D8A">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0~10</w:t>
            </w:r>
          </w:p>
        </w:tc>
        <w:tc>
          <w:tcPr>
            <w:tcW w:w="1635" w:type="dxa"/>
            <w:vAlign w:val="center"/>
          </w:tcPr>
          <w:p w14:paraId="486E4131">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Ⅰ类岩土</w:t>
            </w:r>
          </w:p>
        </w:tc>
        <w:tc>
          <w:tcPr>
            <w:tcW w:w="1080" w:type="dxa"/>
          </w:tcPr>
          <w:p w14:paraId="5076F31F">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m</w:t>
            </w:r>
          </w:p>
        </w:tc>
        <w:tc>
          <w:tcPr>
            <w:tcW w:w="1830" w:type="dxa"/>
          </w:tcPr>
          <w:p w14:paraId="32042BA0">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48.2</w:t>
            </w:r>
          </w:p>
        </w:tc>
      </w:tr>
      <w:tr w14:paraId="7ECA7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05F2445A">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w:t>
            </w:r>
          </w:p>
        </w:tc>
        <w:tc>
          <w:tcPr>
            <w:tcW w:w="1515" w:type="dxa"/>
            <w:vMerge w:val="continue"/>
          </w:tcPr>
          <w:p w14:paraId="2F82D5BE">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p>
        </w:tc>
        <w:tc>
          <w:tcPr>
            <w:tcW w:w="945" w:type="dxa"/>
            <w:vMerge w:val="continue"/>
          </w:tcPr>
          <w:p w14:paraId="6A74E02D">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p>
        </w:tc>
        <w:tc>
          <w:tcPr>
            <w:tcW w:w="1635" w:type="dxa"/>
            <w:vAlign w:val="center"/>
          </w:tcPr>
          <w:p w14:paraId="3CF377BF">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Ⅱ类岩土</w:t>
            </w:r>
          </w:p>
        </w:tc>
        <w:tc>
          <w:tcPr>
            <w:tcW w:w="1080" w:type="dxa"/>
          </w:tcPr>
          <w:p w14:paraId="11F90108">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m</w:t>
            </w:r>
          </w:p>
        </w:tc>
        <w:tc>
          <w:tcPr>
            <w:tcW w:w="1830" w:type="dxa"/>
          </w:tcPr>
          <w:p w14:paraId="1184AAF8">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14.6</w:t>
            </w:r>
          </w:p>
        </w:tc>
      </w:tr>
      <w:tr w14:paraId="1E5DC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70BBD243">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w:t>
            </w:r>
          </w:p>
        </w:tc>
        <w:tc>
          <w:tcPr>
            <w:tcW w:w="1515" w:type="dxa"/>
            <w:vMerge w:val="continue"/>
          </w:tcPr>
          <w:p w14:paraId="7B38F0AF">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p>
        </w:tc>
        <w:tc>
          <w:tcPr>
            <w:tcW w:w="945" w:type="dxa"/>
            <w:vMerge w:val="continue"/>
          </w:tcPr>
          <w:p w14:paraId="5FCEFAEC">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p>
        </w:tc>
        <w:tc>
          <w:tcPr>
            <w:tcW w:w="1635" w:type="dxa"/>
            <w:vAlign w:val="center"/>
          </w:tcPr>
          <w:p w14:paraId="09AD1CFC">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Ⅲ类岩土</w:t>
            </w:r>
          </w:p>
        </w:tc>
        <w:tc>
          <w:tcPr>
            <w:tcW w:w="1080" w:type="dxa"/>
          </w:tcPr>
          <w:p w14:paraId="49F2473B">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m</w:t>
            </w:r>
          </w:p>
        </w:tc>
        <w:tc>
          <w:tcPr>
            <w:tcW w:w="1830" w:type="dxa"/>
          </w:tcPr>
          <w:p w14:paraId="478BF2EA">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7.2</w:t>
            </w:r>
          </w:p>
        </w:tc>
      </w:tr>
      <w:tr w14:paraId="07828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24F10E7B">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w:t>
            </w:r>
          </w:p>
        </w:tc>
        <w:tc>
          <w:tcPr>
            <w:tcW w:w="1515" w:type="dxa"/>
            <w:vMerge w:val="continue"/>
          </w:tcPr>
          <w:p w14:paraId="1378B03F">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p>
        </w:tc>
        <w:tc>
          <w:tcPr>
            <w:tcW w:w="945" w:type="dxa"/>
            <w:vMerge w:val="restart"/>
          </w:tcPr>
          <w:p w14:paraId="2B3F488B">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10~20</w:t>
            </w:r>
          </w:p>
        </w:tc>
        <w:tc>
          <w:tcPr>
            <w:tcW w:w="1635" w:type="dxa"/>
            <w:vAlign w:val="center"/>
          </w:tcPr>
          <w:p w14:paraId="7DB9999B">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Ⅰ类岩土</w:t>
            </w:r>
          </w:p>
        </w:tc>
        <w:tc>
          <w:tcPr>
            <w:tcW w:w="1080" w:type="dxa"/>
          </w:tcPr>
          <w:p w14:paraId="7F8C9EB1">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m</w:t>
            </w:r>
          </w:p>
        </w:tc>
        <w:tc>
          <w:tcPr>
            <w:tcW w:w="1830" w:type="dxa"/>
            <w:vAlign w:val="center"/>
          </w:tcPr>
          <w:p w14:paraId="1936239E">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4.4</w:t>
            </w:r>
          </w:p>
        </w:tc>
      </w:tr>
      <w:tr w14:paraId="3DBD5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5484C756">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1515" w:type="dxa"/>
            <w:vMerge w:val="continue"/>
          </w:tcPr>
          <w:p w14:paraId="0C049C0B">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p>
        </w:tc>
        <w:tc>
          <w:tcPr>
            <w:tcW w:w="945" w:type="dxa"/>
            <w:vMerge w:val="continue"/>
          </w:tcPr>
          <w:p w14:paraId="64787173">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p>
        </w:tc>
        <w:tc>
          <w:tcPr>
            <w:tcW w:w="1635" w:type="dxa"/>
            <w:vAlign w:val="center"/>
          </w:tcPr>
          <w:p w14:paraId="2CE3ABB0">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Ⅱ类岩土</w:t>
            </w:r>
          </w:p>
        </w:tc>
        <w:tc>
          <w:tcPr>
            <w:tcW w:w="1080" w:type="dxa"/>
          </w:tcPr>
          <w:p w14:paraId="54F08238">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m</w:t>
            </w:r>
          </w:p>
        </w:tc>
        <w:tc>
          <w:tcPr>
            <w:tcW w:w="1830" w:type="dxa"/>
            <w:vAlign w:val="center"/>
          </w:tcPr>
          <w:p w14:paraId="18465E0D">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32.6</w:t>
            </w:r>
          </w:p>
        </w:tc>
      </w:tr>
      <w:tr w14:paraId="6961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7450A4E8">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w:t>
            </w:r>
          </w:p>
        </w:tc>
        <w:tc>
          <w:tcPr>
            <w:tcW w:w="1515" w:type="dxa"/>
            <w:vMerge w:val="continue"/>
          </w:tcPr>
          <w:p w14:paraId="3237FDDB">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p>
        </w:tc>
        <w:tc>
          <w:tcPr>
            <w:tcW w:w="945" w:type="dxa"/>
            <w:vMerge w:val="continue"/>
          </w:tcPr>
          <w:p w14:paraId="2ACFCAFE">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p>
        </w:tc>
        <w:tc>
          <w:tcPr>
            <w:tcW w:w="1635" w:type="dxa"/>
            <w:vAlign w:val="center"/>
          </w:tcPr>
          <w:p w14:paraId="2573CDA3">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Ⅲ类岩土</w:t>
            </w:r>
          </w:p>
        </w:tc>
        <w:tc>
          <w:tcPr>
            <w:tcW w:w="1080" w:type="dxa"/>
          </w:tcPr>
          <w:p w14:paraId="19CEAE07">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m</w:t>
            </w:r>
          </w:p>
        </w:tc>
        <w:tc>
          <w:tcPr>
            <w:tcW w:w="1830" w:type="dxa"/>
            <w:vAlign w:val="center"/>
          </w:tcPr>
          <w:p w14:paraId="3C77D72A">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33</w:t>
            </w:r>
          </w:p>
        </w:tc>
      </w:tr>
      <w:tr w14:paraId="1F87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6F1A26DD">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7</w:t>
            </w:r>
          </w:p>
        </w:tc>
        <w:tc>
          <w:tcPr>
            <w:tcW w:w="1515" w:type="dxa"/>
            <w:vMerge w:val="continue"/>
          </w:tcPr>
          <w:p w14:paraId="2F2D232A">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p>
        </w:tc>
        <w:tc>
          <w:tcPr>
            <w:tcW w:w="945" w:type="dxa"/>
            <w:vMerge w:val="restart"/>
          </w:tcPr>
          <w:p w14:paraId="547A9225">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20~30</w:t>
            </w:r>
          </w:p>
        </w:tc>
        <w:tc>
          <w:tcPr>
            <w:tcW w:w="1635" w:type="dxa"/>
            <w:vAlign w:val="center"/>
          </w:tcPr>
          <w:p w14:paraId="5AE30063">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Ⅱ类岩土</w:t>
            </w:r>
          </w:p>
        </w:tc>
        <w:tc>
          <w:tcPr>
            <w:tcW w:w="1080" w:type="dxa"/>
          </w:tcPr>
          <w:p w14:paraId="3FC2BD0A">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m</w:t>
            </w:r>
          </w:p>
        </w:tc>
        <w:tc>
          <w:tcPr>
            <w:tcW w:w="1830" w:type="dxa"/>
          </w:tcPr>
          <w:p w14:paraId="1BDFB009">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10.1</w:t>
            </w:r>
          </w:p>
        </w:tc>
      </w:tr>
      <w:tr w14:paraId="34B8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49301E47">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8</w:t>
            </w:r>
          </w:p>
        </w:tc>
        <w:tc>
          <w:tcPr>
            <w:tcW w:w="1515" w:type="dxa"/>
            <w:vMerge w:val="continue"/>
          </w:tcPr>
          <w:p w14:paraId="51FED501">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p>
        </w:tc>
        <w:tc>
          <w:tcPr>
            <w:tcW w:w="945" w:type="dxa"/>
            <w:vMerge w:val="continue"/>
          </w:tcPr>
          <w:p w14:paraId="652A522B">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p>
        </w:tc>
        <w:tc>
          <w:tcPr>
            <w:tcW w:w="1635" w:type="dxa"/>
            <w:vAlign w:val="center"/>
          </w:tcPr>
          <w:p w14:paraId="402FDA37">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Ⅲ类岩土</w:t>
            </w:r>
          </w:p>
        </w:tc>
        <w:tc>
          <w:tcPr>
            <w:tcW w:w="1080" w:type="dxa"/>
          </w:tcPr>
          <w:p w14:paraId="28D30771">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m</w:t>
            </w:r>
          </w:p>
        </w:tc>
        <w:tc>
          <w:tcPr>
            <w:tcW w:w="1830" w:type="dxa"/>
          </w:tcPr>
          <w:p w14:paraId="10D88BC3">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45.1</w:t>
            </w:r>
          </w:p>
        </w:tc>
      </w:tr>
      <w:tr w14:paraId="3729F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7B97EF21">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9</w:t>
            </w:r>
          </w:p>
        </w:tc>
        <w:tc>
          <w:tcPr>
            <w:tcW w:w="1515" w:type="dxa"/>
            <w:vMerge w:val="continue"/>
          </w:tcPr>
          <w:p w14:paraId="0F3D457A">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p>
        </w:tc>
        <w:tc>
          <w:tcPr>
            <w:tcW w:w="945" w:type="dxa"/>
            <w:vMerge w:val="continue"/>
          </w:tcPr>
          <w:p w14:paraId="184FF4C2">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p>
        </w:tc>
        <w:tc>
          <w:tcPr>
            <w:tcW w:w="1635" w:type="dxa"/>
            <w:vAlign w:val="center"/>
          </w:tcPr>
          <w:p w14:paraId="30DF5773">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Ⅳ类岩土</w:t>
            </w:r>
          </w:p>
        </w:tc>
        <w:tc>
          <w:tcPr>
            <w:tcW w:w="1080" w:type="dxa"/>
          </w:tcPr>
          <w:p w14:paraId="3C57D56C">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m</w:t>
            </w:r>
          </w:p>
        </w:tc>
        <w:tc>
          <w:tcPr>
            <w:tcW w:w="1830" w:type="dxa"/>
          </w:tcPr>
          <w:p w14:paraId="3C07246A">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7.9</w:t>
            </w:r>
          </w:p>
        </w:tc>
      </w:tr>
      <w:tr w14:paraId="6112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15575498">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1515" w:type="dxa"/>
            <w:vMerge w:val="continue"/>
          </w:tcPr>
          <w:p w14:paraId="3CB49EE4">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p>
        </w:tc>
        <w:tc>
          <w:tcPr>
            <w:tcW w:w="945" w:type="dxa"/>
            <w:vMerge w:val="restart"/>
          </w:tcPr>
          <w:p w14:paraId="7042F964">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30~40</w:t>
            </w:r>
          </w:p>
        </w:tc>
        <w:tc>
          <w:tcPr>
            <w:tcW w:w="1635" w:type="dxa"/>
            <w:vAlign w:val="center"/>
          </w:tcPr>
          <w:p w14:paraId="12C85845">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Ⅲ类岩土</w:t>
            </w:r>
          </w:p>
        </w:tc>
        <w:tc>
          <w:tcPr>
            <w:tcW w:w="1080" w:type="dxa"/>
          </w:tcPr>
          <w:p w14:paraId="1835F35A">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m</w:t>
            </w:r>
          </w:p>
        </w:tc>
        <w:tc>
          <w:tcPr>
            <w:tcW w:w="1830" w:type="dxa"/>
          </w:tcPr>
          <w:p w14:paraId="137A9F2F">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22.8</w:t>
            </w:r>
          </w:p>
        </w:tc>
      </w:tr>
      <w:tr w14:paraId="38D6D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74A42457">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11</w:t>
            </w:r>
          </w:p>
        </w:tc>
        <w:tc>
          <w:tcPr>
            <w:tcW w:w="1515" w:type="dxa"/>
            <w:vMerge w:val="continue"/>
          </w:tcPr>
          <w:p w14:paraId="37F3D82F">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sz w:val="28"/>
                <w:szCs w:val="28"/>
              </w:rPr>
            </w:pPr>
          </w:p>
        </w:tc>
        <w:tc>
          <w:tcPr>
            <w:tcW w:w="945" w:type="dxa"/>
            <w:vMerge w:val="continue"/>
          </w:tcPr>
          <w:p w14:paraId="05FFFBE1">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p>
        </w:tc>
        <w:tc>
          <w:tcPr>
            <w:tcW w:w="1635" w:type="dxa"/>
            <w:vAlign w:val="center"/>
          </w:tcPr>
          <w:p w14:paraId="2B26ABE5">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Ⅳ类岩土</w:t>
            </w:r>
          </w:p>
        </w:tc>
        <w:tc>
          <w:tcPr>
            <w:tcW w:w="1080" w:type="dxa"/>
          </w:tcPr>
          <w:p w14:paraId="1AAB8A41">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m</w:t>
            </w:r>
          </w:p>
        </w:tc>
        <w:tc>
          <w:tcPr>
            <w:tcW w:w="1830" w:type="dxa"/>
          </w:tcPr>
          <w:p w14:paraId="78B71C50">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9</w:t>
            </w:r>
          </w:p>
        </w:tc>
      </w:tr>
      <w:tr w14:paraId="53F2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840" w:type="dxa"/>
          </w:tcPr>
          <w:p w14:paraId="5EB30DB0">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12</w:t>
            </w:r>
          </w:p>
        </w:tc>
        <w:tc>
          <w:tcPr>
            <w:tcW w:w="1515" w:type="dxa"/>
            <w:vMerge w:val="continue"/>
          </w:tcPr>
          <w:p w14:paraId="32B68DAA">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p>
        </w:tc>
        <w:tc>
          <w:tcPr>
            <w:tcW w:w="945" w:type="dxa"/>
          </w:tcPr>
          <w:p w14:paraId="4F48748B">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40~50</w:t>
            </w:r>
          </w:p>
        </w:tc>
        <w:tc>
          <w:tcPr>
            <w:tcW w:w="1635" w:type="dxa"/>
          </w:tcPr>
          <w:p w14:paraId="5437E11B">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Ⅲ类岩土</w:t>
            </w:r>
          </w:p>
        </w:tc>
        <w:tc>
          <w:tcPr>
            <w:tcW w:w="1080" w:type="dxa"/>
          </w:tcPr>
          <w:p w14:paraId="62ED9D7F">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m</w:t>
            </w:r>
          </w:p>
        </w:tc>
        <w:tc>
          <w:tcPr>
            <w:tcW w:w="1830" w:type="dxa"/>
          </w:tcPr>
          <w:p w14:paraId="5FC869FF">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0.2</w:t>
            </w:r>
          </w:p>
        </w:tc>
      </w:tr>
    </w:tbl>
    <w:p w14:paraId="54A520E3">
      <w:pPr>
        <w:rPr>
          <w:rFonts w:hint="eastAsia"/>
        </w:rPr>
      </w:pPr>
    </w:p>
    <w:p w14:paraId="19DA5BF8">
      <w:pPr>
        <w:ind w:firstLine="300" w:firstLineChars="100"/>
        <w:rPr>
          <w:rFonts w:hint="eastAsia" w:ascii="楷体_GB2312" w:hAnsi="楷体_GB2312" w:eastAsia="楷体_GB2312" w:cs="楷体_GB2312"/>
          <w:sz w:val="30"/>
          <w:szCs w:val="30"/>
          <w:lang w:val="en-US" w:eastAsia="zh-CN"/>
        </w:rPr>
      </w:pPr>
      <w:r>
        <w:rPr>
          <w:rFonts w:hint="eastAsia" w:ascii="楷体_GB2312" w:hAnsi="楷体_GB2312" w:eastAsia="楷体_GB2312" w:cs="楷体_GB2312"/>
          <w:sz w:val="30"/>
          <w:szCs w:val="30"/>
          <w:lang w:eastAsia="zh-CN"/>
        </w:rPr>
        <w:t>（二）</w:t>
      </w:r>
      <w:r>
        <w:rPr>
          <w:rFonts w:hint="eastAsia" w:ascii="楷体_GB2312" w:hAnsi="楷体_GB2312" w:eastAsia="楷体_GB2312" w:cs="楷体_GB2312"/>
          <w:sz w:val="30"/>
          <w:szCs w:val="30"/>
          <w:lang w:val="en-US" w:eastAsia="zh-CN"/>
        </w:rPr>
        <w:t>物探</w:t>
      </w:r>
    </w:p>
    <w:tbl>
      <w:tblPr>
        <w:tblStyle w:val="14"/>
        <w:tblW w:w="0" w:type="auto"/>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1440"/>
        <w:gridCol w:w="2220"/>
        <w:gridCol w:w="2235"/>
        <w:gridCol w:w="1496"/>
      </w:tblGrid>
      <w:tr w14:paraId="0B15E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40" w:type="dxa"/>
            <w:vAlign w:val="center"/>
          </w:tcPr>
          <w:p w14:paraId="79103DA7">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序号</w:t>
            </w:r>
          </w:p>
        </w:tc>
        <w:tc>
          <w:tcPr>
            <w:tcW w:w="1440" w:type="dxa"/>
            <w:vAlign w:val="center"/>
          </w:tcPr>
          <w:p w14:paraId="7F88E6EE">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w:t>
            </w:r>
          </w:p>
        </w:tc>
        <w:tc>
          <w:tcPr>
            <w:tcW w:w="2220" w:type="dxa"/>
            <w:vAlign w:val="center"/>
          </w:tcPr>
          <w:p w14:paraId="4E91A4E2">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测量范围</w:t>
            </w:r>
          </w:p>
        </w:tc>
        <w:tc>
          <w:tcPr>
            <w:tcW w:w="2235" w:type="dxa"/>
            <w:vAlign w:val="center"/>
          </w:tcPr>
          <w:p w14:paraId="2061A572">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工作量</w:t>
            </w:r>
          </w:p>
        </w:tc>
        <w:tc>
          <w:tcPr>
            <w:tcW w:w="1496" w:type="dxa"/>
            <w:vAlign w:val="center"/>
          </w:tcPr>
          <w:p w14:paraId="6F2BBC17">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备注</w:t>
            </w:r>
          </w:p>
        </w:tc>
      </w:tr>
      <w:tr w14:paraId="49F2A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40" w:type="dxa"/>
            <w:vAlign w:val="center"/>
          </w:tcPr>
          <w:p w14:paraId="65F1D65C">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w:t>
            </w:r>
          </w:p>
        </w:tc>
        <w:tc>
          <w:tcPr>
            <w:tcW w:w="1440" w:type="dxa"/>
            <w:vAlign w:val="center"/>
          </w:tcPr>
          <w:p w14:paraId="5D62482B">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物探面积</w:t>
            </w:r>
          </w:p>
        </w:tc>
        <w:tc>
          <w:tcPr>
            <w:tcW w:w="2220" w:type="dxa"/>
            <w:vAlign w:val="center"/>
          </w:tcPr>
          <w:p w14:paraId="7357D4D0">
            <w:pPr>
              <w:keepNext w:val="0"/>
              <w:keepLines w:val="0"/>
              <w:pageBreakBefore w:val="0"/>
              <w:widowControl w:val="0"/>
              <w:kinsoku/>
              <w:wordWrap/>
              <w:overflowPunct/>
              <w:topLinePunct w:val="0"/>
              <w:autoSpaceDE/>
              <w:autoSpaceDN/>
              <w:bidi w:val="0"/>
              <w:adjustRightInd/>
              <w:snapToGrid/>
              <w:spacing w:after="0" w:line="440" w:lineRule="exact"/>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建设单位指定红线范围内</w:t>
            </w:r>
          </w:p>
        </w:tc>
        <w:tc>
          <w:tcPr>
            <w:tcW w:w="2235" w:type="dxa"/>
            <w:vAlign w:val="center"/>
          </w:tcPr>
          <w:p w14:paraId="73986765">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113781.0927㎡</w:t>
            </w:r>
          </w:p>
        </w:tc>
        <w:tc>
          <w:tcPr>
            <w:tcW w:w="1496" w:type="dxa"/>
            <w:vAlign w:val="center"/>
          </w:tcPr>
          <w:p w14:paraId="4A4E0673">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各类管线</w:t>
            </w:r>
          </w:p>
        </w:tc>
      </w:tr>
      <w:tr w14:paraId="4F1ED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vAlign w:val="center"/>
          </w:tcPr>
          <w:p w14:paraId="03584D24">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w:t>
            </w:r>
          </w:p>
        </w:tc>
        <w:tc>
          <w:tcPr>
            <w:tcW w:w="1440" w:type="dxa"/>
            <w:vAlign w:val="center"/>
          </w:tcPr>
          <w:p w14:paraId="74915D46">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管线长度</w:t>
            </w:r>
          </w:p>
        </w:tc>
        <w:tc>
          <w:tcPr>
            <w:tcW w:w="2220" w:type="dxa"/>
            <w:vAlign w:val="center"/>
          </w:tcPr>
          <w:p w14:paraId="13B4C0D6">
            <w:pPr>
              <w:keepNext w:val="0"/>
              <w:keepLines w:val="0"/>
              <w:pageBreakBefore w:val="0"/>
              <w:widowControl w:val="0"/>
              <w:kinsoku/>
              <w:wordWrap/>
              <w:overflowPunct/>
              <w:topLinePunct w:val="0"/>
              <w:autoSpaceDE/>
              <w:autoSpaceDN/>
              <w:bidi w:val="0"/>
              <w:adjustRightInd/>
              <w:snapToGrid/>
              <w:spacing w:after="0" w:line="440" w:lineRule="exact"/>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建设单位指定红线范围内</w:t>
            </w:r>
          </w:p>
        </w:tc>
        <w:tc>
          <w:tcPr>
            <w:tcW w:w="2235" w:type="dxa"/>
            <w:vAlign w:val="center"/>
          </w:tcPr>
          <w:p w14:paraId="5BF1B1E7">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24.044</w:t>
            </w:r>
            <w:r>
              <w:rPr>
                <w:rFonts w:hint="default" w:ascii="Times New Roman" w:hAnsi="Times New Roman" w:eastAsia="仿宋_GB2312" w:cs="Times New Roman"/>
                <w:sz w:val="28"/>
                <w:szCs w:val="28"/>
                <w:lang w:val="en-US" w:eastAsia="zh-CN"/>
              </w:rPr>
              <w:t>公里</w:t>
            </w:r>
          </w:p>
        </w:tc>
        <w:tc>
          <w:tcPr>
            <w:tcW w:w="1496" w:type="dxa"/>
            <w:vAlign w:val="center"/>
          </w:tcPr>
          <w:p w14:paraId="4D88752C">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28"/>
                <w:szCs w:val="28"/>
              </w:rPr>
              <w:t>各类管线</w:t>
            </w:r>
          </w:p>
        </w:tc>
      </w:tr>
    </w:tbl>
    <w:p w14:paraId="428D1563">
      <w:pPr>
        <w:rPr>
          <w:rFonts w:hint="eastAsia"/>
          <w:lang w:val="en-US" w:eastAsia="zh-CN"/>
        </w:rPr>
      </w:pPr>
    </w:p>
    <w:p w14:paraId="688160CA">
      <w:pPr>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（三）测量及测绘</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417"/>
        <w:gridCol w:w="1985"/>
        <w:gridCol w:w="1701"/>
        <w:gridCol w:w="2347"/>
      </w:tblGrid>
      <w:tr w14:paraId="6CCFB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46" w:type="dxa"/>
            <w:vAlign w:val="center"/>
          </w:tcPr>
          <w:p w14:paraId="4C2CA047">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序号</w:t>
            </w:r>
          </w:p>
        </w:tc>
        <w:tc>
          <w:tcPr>
            <w:tcW w:w="1417" w:type="dxa"/>
            <w:vAlign w:val="center"/>
          </w:tcPr>
          <w:p w14:paraId="670DAA98">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w:t>
            </w:r>
          </w:p>
        </w:tc>
        <w:tc>
          <w:tcPr>
            <w:tcW w:w="1985" w:type="dxa"/>
            <w:vAlign w:val="center"/>
          </w:tcPr>
          <w:p w14:paraId="12566B27">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测量范围</w:t>
            </w:r>
          </w:p>
        </w:tc>
        <w:tc>
          <w:tcPr>
            <w:tcW w:w="1701" w:type="dxa"/>
            <w:vAlign w:val="center"/>
          </w:tcPr>
          <w:p w14:paraId="18597A28">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工作量</w:t>
            </w:r>
          </w:p>
        </w:tc>
        <w:tc>
          <w:tcPr>
            <w:tcW w:w="2347" w:type="dxa"/>
            <w:vAlign w:val="center"/>
          </w:tcPr>
          <w:p w14:paraId="3BB012D8">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备注</w:t>
            </w:r>
          </w:p>
        </w:tc>
      </w:tr>
      <w:tr w14:paraId="69F34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46" w:type="dxa"/>
            <w:vAlign w:val="center"/>
          </w:tcPr>
          <w:p w14:paraId="77F112CB">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w:t>
            </w:r>
          </w:p>
        </w:tc>
        <w:tc>
          <w:tcPr>
            <w:tcW w:w="1417" w:type="dxa"/>
            <w:vAlign w:val="center"/>
          </w:tcPr>
          <w:p w14:paraId="766AE7DC">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控制测量</w:t>
            </w:r>
          </w:p>
        </w:tc>
        <w:tc>
          <w:tcPr>
            <w:tcW w:w="1985" w:type="dxa"/>
            <w:vAlign w:val="center"/>
          </w:tcPr>
          <w:p w14:paraId="7E4DD555">
            <w:pPr>
              <w:keepNext w:val="0"/>
              <w:keepLines w:val="0"/>
              <w:pageBreakBefore w:val="0"/>
              <w:widowControl w:val="0"/>
              <w:kinsoku/>
              <w:wordWrap/>
              <w:overflowPunct/>
              <w:topLinePunct w:val="0"/>
              <w:autoSpaceDE/>
              <w:autoSpaceDN/>
              <w:bidi w:val="0"/>
              <w:adjustRightInd/>
              <w:snapToGrid/>
              <w:spacing w:after="0" w:line="440" w:lineRule="exact"/>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GNSSE级点测量</w:t>
            </w:r>
          </w:p>
        </w:tc>
        <w:tc>
          <w:tcPr>
            <w:tcW w:w="1701" w:type="dxa"/>
            <w:vAlign w:val="center"/>
          </w:tcPr>
          <w:p w14:paraId="0AFE2C2C">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3点</w:t>
            </w:r>
          </w:p>
        </w:tc>
        <w:tc>
          <w:tcPr>
            <w:tcW w:w="2347" w:type="dxa"/>
            <w:vAlign w:val="center"/>
          </w:tcPr>
          <w:p w14:paraId="53F14510">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依据规范要求布设</w:t>
            </w:r>
          </w:p>
        </w:tc>
      </w:tr>
      <w:tr w14:paraId="5F194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6448A06">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w:t>
            </w:r>
          </w:p>
        </w:tc>
        <w:tc>
          <w:tcPr>
            <w:tcW w:w="1417" w:type="dxa"/>
            <w:vAlign w:val="center"/>
          </w:tcPr>
          <w:p w14:paraId="7E6FCA6A">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地形测量</w:t>
            </w:r>
          </w:p>
        </w:tc>
        <w:tc>
          <w:tcPr>
            <w:tcW w:w="1985" w:type="dxa"/>
            <w:vAlign w:val="center"/>
          </w:tcPr>
          <w:p w14:paraId="21B5343A">
            <w:pPr>
              <w:keepNext w:val="0"/>
              <w:keepLines w:val="0"/>
              <w:pageBreakBefore w:val="0"/>
              <w:widowControl w:val="0"/>
              <w:kinsoku/>
              <w:wordWrap/>
              <w:overflowPunct/>
              <w:topLinePunct w:val="0"/>
              <w:autoSpaceDE/>
              <w:autoSpaceDN/>
              <w:bidi w:val="0"/>
              <w:adjustRightInd/>
              <w:snapToGrid/>
              <w:spacing w:after="0" w:line="440" w:lineRule="exact"/>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建设单位指定红线范围内的地形全要素测量</w:t>
            </w:r>
          </w:p>
        </w:tc>
        <w:tc>
          <w:tcPr>
            <w:tcW w:w="1701" w:type="dxa"/>
            <w:vAlign w:val="center"/>
          </w:tcPr>
          <w:p w14:paraId="3B244D05">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95774</w:t>
            </w:r>
          </w:p>
          <w:p w14:paraId="3FA16851">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平方米</w:t>
            </w:r>
          </w:p>
        </w:tc>
        <w:tc>
          <w:tcPr>
            <w:tcW w:w="2347" w:type="dxa"/>
            <w:vAlign w:val="center"/>
          </w:tcPr>
          <w:p w14:paraId="2E2BBDB3">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比例尺1:500</w:t>
            </w:r>
          </w:p>
        </w:tc>
      </w:tr>
      <w:tr w14:paraId="0E3AF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66C9DC4E">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w:t>
            </w:r>
          </w:p>
        </w:tc>
        <w:tc>
          <w:tcPr>
            <w:tcW w:w="1417" w:type="dxa"/>
            <w:vAlign w:val="center"/>
          </w:tcPr>
          <w:p w14:paraId="69159172">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乔木测绘</w:t>
            </w:r>
          </w:p>
        </w:tc>
        <w:tc>
          <w:tcPr>
            <w:tcW w:w="1985" w:type="dxa"/>
            <w:vAlign w:val="center"/>
          </w:tcPr>
          <w:p w14:paraId="7B79BEF1">
            <w:pPr>
              <w:keepNext w:val="0"/>
              <w:keepLines w:val="0"/>
              <w:pageBreakBefore w:val="0"/>
              <w:widowControl w:val="0"/>
              <w:kinsoku/>
              <w:wordWrap/>
              <w:overflowPunct/>
              <w:topLinePunct w:val="0"/>
              <w:autoSpaceDE/>
              <w:autoSpaceDN/>
              <w:bidi w:val="0"/>
              <w:adjustRightInd/>
              <w:snapToGrid/>
              <w:spacing w:after="0" w:line="440" w:lineRule="exact"/>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乔木名称、平面位置及胸径</w:t>
            </w:r>
          </w:p>
        </w:tc>
        <w:tc>
          <w:tcPr>
            <w:tcW w:w="1701" w:type="dxa"/>
            <w:vAlign w:val="center"/>
          </w:tcPr>
          <w:p w14:paraId="089F1F69">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885棵</w:t>
            </w:r>
          </w:p>
        </w:tc>
        <w:tc>
          <w:tcPr>
            <w:tcW w:w="2347" w:type="dxa"/>
            <w:vAlign w:val="center"/>
          </w:tcPr>
          <w:p w14:paraId="5B84BC5C">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小型工程测量</w:t>
            </w:r>
          </w:p>
        </w:tc>
      </w:tr>
    </w:tbl>
    <w:p w14:paraId="0AF25B2A">
      <w:pPr>
        <w:rPr>
          <w:rFonts w:hint="eastAsia"/>
        </w:rPr>
      </w:pPr>
    </w:p>
    <w:p w14:paraId="54CCF9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黑体" w:cs="Times New Roman"/>
          <w:b w:val="0"/>
          <w:bCs w:val="0"/>
          <w:color w:val="auto"/>
          <w:sz w:val="30"/>
          <w:szCs w:val="30"/>
          <w:lang w:eastAsia="zh-CN"/>
        </w:rPr>
      </w:pPr>
      <w:r>
        <w:rPr>
          <w:rFonts w:hint="eastAsia" w:eastAsia="黑体" w:cs="Times New Roman"/>
          <w:b w:val="0"/>
          <w:bCs w:val="0"/>
          <w:color w:val="auto"/>
          <w:sz w:val="30"/>
          <w:szCs w:val="30"/>
          <w:lang w:eastAsia="zh-CN"/>
        </w:rPr>
        <w:t>七</w:t>
      </w:r>
      <w:r>
        <w:rPr>
          <w:rFonts w:hint="default" w:ascii="Times New Roman" w:hAnsi="Times New Roman" w:eastAsia="黑体" w:cs="Times New Roman"/>
          <w:b w:val="0"/>
          <w:bCs w:val="0"/>
          <w:color w:val="auto"/>
          <w:sz w:val="30"/>
          <w:szCs w:val="30"/>
          <w:lang w:eastAsia="zh-CN"/>
        </w:rPr>
        <w:t>、服务要求</w:t>
      </w:r>
    </w:p>
    <w:p w14:paraId="54BC4CB9">
      <w:pPr>
        <w:pStyle w:val="25"/>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rPr>
        <w:t>（一）</w:t>
      </w:r>
      <w:r>
        <w:rPr>
          <w:rFonts w:hint="eastAsia" w:ascii="Times New Roman" w:hAnsi="Times New Roman" w:eastAsia="仿宋_GB2312" w:cs="Times New Roman"/>
          <w:color w:val="auto"/>
          <w:sz w:val="30"/>
          <w:szCs w:val="30"/>
          <w:lang w:val="en-US" w:eastAsia="zh-CN"/>
        </w:rPr>
        <w:t>供应商</w:t>
      </w:r>
      <w:r>
        <w:rPr>
          <w:rFonts w:hint="default" w:ascii="Times New Roman" w:hAnsi="Times New Roman" w:eastAsia="仿宋_GB2312" w:cs="Times New Roman"/>
          <w:color w:val="auto"/>
          <w:sz w:val="30"/>
          <w:szCs w:val="30"/>
          <w:lang w:val="en-US" w:eastAsia="zh-CN"/>
        </w:rPr>
        <w:t>须</w:t>
      </w:r>
      <w:r>
        <w:rPr>
          <w:rFonts w:hint="eastAsia" w:ascii="Times New Roman" w:hAnsi="Times New Roman" w:eastAsia="仿宋_GB2312" w:cs="Times New Roman"/>
          <w:color w:val="auto"/>
          <w:sz w:val="30"/>
          <w:szCs w:val="30"/>
          <w:lang w:val="en-US" w:eastAsia="zh-CN"/>
        </w:rPr>
        <w:t>配备相关技术人员</w:t>
      </w:r>
      <w:r>
        <w:rPr>
          <w:rFonts w:hint="default" w:ascii="Times New Roman" w:hAnsi="Times New Roman" w:eastAsia="仿宋_GB2312" w:cs="Times New Roman"/>
          <w:color w:val="auto"/>
          <w:sz w:val="30"/>
          <w:szCs w:val="30"/>
          <w:lang w:val="en-US" w:eastAsia="zh-CN"/>
        </w:rPr>
        <w:t>，</w:t>
      </w:r>
      <w:r>
        <w:rPr>
          <w:rFonts w:hint="eastAsia" w:ascii="Times New Roman" w:hAnsi="Times New Roman" w:eastAsia="仿宋_GB2312" w:cs="Times New Roman"/>
          <w:color w:val="auto"/>
          <w:sz w:val="30"/>
          <w:szCs w:val="30"/>
          <w:lang w:val="en-US" w:eastAsia="zh-CN"/>
        </w:rPr>
        <w:t>技术人员</w:t>
      </w:r>
      <w:r>
        <w:rPr>
          <w:rFonts w:hint="default" w:ascii="Times New Roman" w:hAnsi="Times New Roman" w:eastAsia="仿宋_GB2312" w:cs="Times New Roman"/>
          <w:color w:val="auto"/>
          <w:sz w:val="30"/>
          <w:szCs w:val="30"/>
          <w:lang w:val="en-US" w:eastAsia="zh-CN"/>
        </w:rPr>
        <w:t>须</w:t>
      </w:r>
      <w:r>
        <w:rPr>
          <w:rFonts w:hint="eastAsia" w:ascii="Times New Roman" w:hAnsi="Times New Roman" w:eastAsia="仿宋_GB2312" w:cs="Times New Roman"/>
          <w:color w:val="auto"/>
          <w:sz w:val="30"/>
          <w:szCs w:val="30"/>
          <w:lang w:val="en-US" w:eastAsia="zh-CN"/>
        </w:rPr>
        <w:t>持证上岗，做到人证合一。</w:t>
      </w:r>
      <w:r>
        <w:rPr>
          <w:rFonts w:hint="default" w:ascii="Times New Roman" w:hAnsi="Times New Roman" w:eastAsia="仿宋_GB2312" w:cs="Times New Roman"/>
          <w:color w:val="auto"/>
          <w:sz w:val="30"/>
          <w:szCs w:val="30"/>
          <w:lang w:val="en-US" w:eastAsia="zh-CN"/>
        </w:rPr>
        <w:t>严格按照国家现行技术规范、标准、规程</w:t>
      </w:r>
      <w:r>
        <w:rPr>
          <w:rFonts w:hint="eastAsia" w:ascii="Times New Roman" w:hAnsi="Times New Roman" w:eastAsia="仿宋_GB2312" w:cs="Times New Roman"/>
          <w:color w:val="auto"/>
          <w:sz w:val="30"/>
          <w:szCs w:val="30"/>
          <w:lang w:val="en-US" w:eastAsia="zh-CN"/>
        </w:rPr>
        <w:t>及相关</w:t>
      </w:r>
      <w:r>
        <w:rPr>
          <w:rFonts w:hint="default" w:ascii="Times New Roman" w:hAnsi="Times New Roman" w:eastAsia="仿宋_GB2312" w:cs="Times New Roman"/>
          <w:color w:val="auto"/>
          <w:sz w:val="30"/>
          <w:szCs w:val="30"/>
          <w:lang w:val="en-US" w:eastAsia="zh-CN"/>
        </w:rPr>
        <w:t>要求开展全部作业，按期提交质量合格、资料完整、符合验收标准的勘察测绘成果，并对成果的真实性、准确性、合规性、有效性承担终身责任。</w:t>
      </w:r>
    </w:p>
    <w:p w14:paraId="441A55EB">
      <w:pPr>
        <w:pStyle w:val="25"/>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（二）</w:t>
      </w:r>
      <w:r>
        <w:rPr>
          <w:rFonts w:hint="default" w:ascii="Times New Roman" w:hAnsi="Times New Roman" w:eastAsia="仿宋_GB2312" w:cs="Times New Roman"/>
          <w:color w:val="auto"/>
          <w:sz w:val="30"/>
          <w:szCs w:val="30"/>
          <w:lang w:val="en-US" w:eastAsia="zh-CN"/>
        </w:rPr>
        <w:t>若</w:t>
      </w:r>
      <w:r>
        <w:rPr>
          <w:rFonts w:hint="eastAsia" w:ascii="Times New Roman" w:hAnsi="Times New Roman" w:eastAsia="仿宋_GB2312" w:cs="Times New Roman"/>
          <w:color w:val="auto"/>
          <w:sz w:val="30"/>
          <w:szCs w:val="30"/>
          <w:lang w:val="en-US" w:eastAsia="zh-CN"/>
        </w:rPr>
        <w:t>供应商</w:t>
      </w:r>
      <w:r>
        <w:rPr>
          <w:rFonts w:hint="default" w:ascii="Times New Roman" w:hAnsi="Times New Roman" w:eastAsia="仿宋_GB2312" w:cs="Times New Roman"/>
          <w:color w:val="auto"/>
          <w:sz w:val="30"/>
          <w:szCs w:val="30"/>
          <w:lang w:val="en-US" w:eastAsia="zh-CN"/>
        </w:rPr>
        <w:t>提交的成果文件质量不合格、数据有误</w:t>
      </w:r>
      <w:r>
        <w:rPr>
          <w:rFonts w:hint="eastAsia" w:ascii="Times New Roman" w:hAnsi="Times New Roman" w:eastAsia="仿宋_GB2312" w:cs="Times New Roman"/>
          <w:color w:val="auto"/>
          <w:sz w:val="30"/>
          <w:szCs w:val="30"/>
          <w:lang w:val="en-US" w:eastAsia="zh-CN"/>
        </w:rPr>
        <w:t>或</w:t>
      </w:r>
      <w:r>
        <w:rPr>
          <w:rFonts w:hint="default" w:ascii="Times New Roman" w:hAnsi="Times New Roman" w:eastAsia="仿宋_GB2312" w:cs="Times New Roman"/>
          <w:color w:val="auto"/>
          <w:sz w:val="30"/>
          <w:szCs w:val="30"/>
          <w:lang w:val="en-US" w:eastAsia="zh-CN"/>
        </w:rPr>
        <w:t>不符合规范及项目需求，</w:t>
      </w:r>
      <w:r>
        <w:rPr>
          <w:rFonts w:hint="eastAsia" w:ascii="Times New Roman" w:hAnsi="Times New Roman" w:eastAsia="仿宋_GB2312" w:cs="Times New Roman"/>
          <w:color w:val="auto"/>
          <w:sz w:val="30"/>
          <w:szCs w:val="30"/>
          <w:lang w:val="en-US" w:eastAsia="zh-CN"/>
        </w:rPr>
        <w:t>供应商</w:t>
      </w:r>
      <w:r>
        <w:rPr>
          <w:rFonts w:hint="default" w:ascii="Times New Roman" w:hAnsi="Times New Roman" w:eastAsia="仿宋_GB2312" w:cs="Times New Roman"/>
          <w:color w:val="auto"/>
          <w:sz w:val="30"/>
          <w:szCs w:val="30"/>
          <w:lang w:val="en-US" w:eastAsia="zh-CN"/>
        </w:rPr>
        <w:t>须无偿返工、补充</w:t>
      </w:r>
      <w:r>
        <w:rPr>
          <w:rFonts w:hint="eastAsia" w:ascii="Times New Roman" w:hAnsi="Times New Roman" w:eastAsia="仿宋_GB2312" w:cs="Times New Roman"/>
          <w:color w:val="auto"/>
          <w:sz w:val="30"/>
          <w:szCs w:val="30"/>
          <w:lang w:val="en-US" w:eastAsia="zh-CN"/>
        </w:rPr>
        <w:t>和</w:t>
      </w:r>
      <w:r>
        <w:rPr>
          <w:rFonts w:hint="default" w:ascii="Times New Roman" w:hAnsi="Times New Roman" w:eastAsia="仿宋_GB2312" w:cs="Times New Roman"/>
          <w:color w:val="auto"/>
          <w:sz w:val="30"/>
          <w:szCs w:val="30"/>
          <w:lang w:val="en-US" w:eastAsia="zh-CN"/>
        </w:rPr>
        <w:t>完善，直至成果验收合格；若</w:t>
      </w:r>
      <w:r>
        <w:rPr>
          <w:rFonts w:hint="eastAsia" w:ascii="Times New Roman" w:hAnsi="Times New Roman" w:eastAsia="仿宋_GB2312" w:cs="Times New Roman"/>
          <w:color w:val="auto"/>
          <w:sz w:val="30"/>
          <w:szCs w:val="30"/>
          <w:lang w:val="en-US" w:eastAsia="zh-CN"/>
        </w:rPr>
        <w:t>供应商</w:t>
      </w:r>
      <w:r>
        <w:rPr>
          <w:rFonts w:hint="default" w:ascii="Times New Roman" w:hAnsi="Times New Roman" w:eastAsia="仿宋_GB2312" w:cs="Times New Roman"/>
          <w:color w:val="auto"/>
          <w:sz w:val="30"/>
          <w:szCs w:val="30"/>
          <w:lang w:val="en-US" w:eastAsia="zh-CN"/>
        </w:rPr>
        <w:t>无法完成整改</w:t>
      </w:r>
      <w:r>
        <w:rPr>
          <w:rFonts w:hint="eastAsia" w:ascii="Times New Roman" w:hAnsi="Times New Roman" w:eastAsia="仿宋_GB2312" w:cs="Times New Roman"/>
          <w:color w:val="auto"/>
          <w:sz w:val="30"/>
          <w:szCs w:val="30"/>
          <w:lang w:val="en-US" w:eastAsia="zh-CN"/>
        </w:rPr>
        <w:t>而</w:t>
      </w:r>
      <w:r>
        <w:rPr>
          <w:rFonts w:hint="default" w:ascii="Times New Roman" w:hAnsi="Times New Roman" w:eastAsia="仿宋_GB2312" w:cs="Times New Roman"/>
          <w:color w:val="auto"/>
          <w:sz w:val="30"/>
          <w:szCs w:val="30"/>
          <w:lang w:val="en-US" w:eastAsia="zh-CN"/>
        </w:rPr>
        <w:t>需委托第三方单位完成的，全部勘察、整改费用由</w:t>
      </w:r>
      <w:r>
        <w:rPr>
          <w:rFonts w:hint="eastAsia" w:ascii="Times New Roman" w:hAnsi="Times New Roman" w:eastAsia="仿宋_GB2312" w:cs="Times New Roman"/>
          <w:color w:val="auto"/>
          <w:sz w:val="30"/>
          <w:szCs w:val="30"/>
          <w:lang w:val="en-US" w:eastAsia="zh-CN"/>
        </w:rPr>
        <w:t>供应商</w:t>
      </w:r>
      <w:r>
        <w:rPr>
          <w:rFonts w:hint="default" w:ascii="Times New Roman" w:hAnsi="Times New Roman" w:eastAsia="仿宋_GB2312" w:cs="Times New Roman"/>
          <w:color w:val="auto"/>
          <w:sz w:val="30"/>
          <w:szCs w:val="30"/>
          <w:lang w:val="en-US" w:eastAsia="zh-CN"/>
        </w:rPr>
        <w:t>自行承担，且不得延误项目工期。</w:t>
      </w:r>
    </w:p>
    <w:p w14:paraId="2F0C65E6">
      <w:pPr>
        <w:pStyle w:val="25"/>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（三）</w:t>
      </w:r>
      <w:r>
        <w:rPr>
          <w:rFonts w:hint="default" w:ascii="Times New Roman" w:hAnsi="Times New Roman" w:eastAsia="仿宋_GB2312" w:cs="Times New Roman"/>
          <w:color w:val="auto"/>
          <w:sz w:val="30"/>
          <w:szCs w:val="30"/>
          <w:lang w:val="en-US" w:eastAsia="zh-CN"/>
        </w:rPr>
        <w:t>项目作业前，</w:t>
      </w:r>
      <w:r>
        <w:rPr>
          <w:rFonts w:hint="eastAsia" w:ascii="Times New Roman" w:hAnsi="Times New Roman" w:eastAsia="仿宋_GB2312" w:cs="Times New Roman"/>
          <w:color w:val="auto"/>
          <w:sz w:val="30"/>
          <w:szCs w:val="30"/>
          <w:lang w:val="en-US" w:eastAsia="zh-CN"/>
        </w:rPr>
        <w:t>供应商</w:t>
      </w:r>
      <w:r>
        <w:rPr>
          <w:rFonts w:hint="default" w:ascii="Times New Roman" w:hAnsi="Times New Roman" w:eastAsia="仿宋_GB2312" w:cs="Times New Roman"/>
          <w:color w:val="auto"/>
          <w:sz w:val="30"/>
          <w:szCs w:val="30"/>
          <w:lang w:val="en-US" w:eastAsia="zh-CN"/>
        </w:rPr>
        <w:t>须编制专项勘察纲要、施工组织方案，</w:t>
      </w:r>
      <w:r>
        <w:rPr>
          <w:rFonts w:hint="eastAsia" w:ascii="Times New Roman" w:hAnsi="Times New Roman" w:eastAsia="仿宋_GB2312" w:cs="Times New Roman"/>
          <w:color w:val="auto"/>
          <w:sz w:val="30"/>
          <w:szCs w:val="30"/>
          <w:lang w:val="en-US" w:eastAsia="zh-CN"/>
        </w:rPr>
        <w:t>并</w:t>
      </w:r>
      <w:r>
        <w:rPr>
          <w:rFonts w:hint="default" w:ascii="Times New Roman" w:hAnsi="Times New Roman" w:eastAsia="仿宋_GB2312" w:cs="Times New Roman"/>
          <w:color w:val="auto"/>
          <w:sz w:val="30"/>
          <w:szCs w:val="30"/>
          <w:lang w:val="en-US" w:eastAsia="zh-CN"/>
        </w:rPr>
        <w:t>主动对接</w:t>
      </w:r>
      <w:r>
        <w:rPr>
          <w:rFonts w:hint="eastAsia" w:ascii="Times New Roman" w:hAnsi="Times New Roman" w:eastAsia="仿宋_GB2312" w:cs="Times New Roman"/>
          <w:color w:val="auto"/>
          <w:sz w:val="30"/>
          <w:szCs w:val="30"/>
          <w:lang w:val="en-US" w:eastAsia="zh-CN"/>
        </w:rPr>
        <w:t>采购人</w:t>
      </w:r>
      <w:r>
        <w:rPr>
          <w:rFonts w:hint="default" w:ascii="Times New Roman" w:hAnsi="Times New Roman" w:eastAsia="仿宋_GB2312" w:cs="Times New Roman"/>
          <w:color w:val="auto"/>
          <w:sz w:val="30"/>
          <w:szCs w:val="30"/>
          <w:lang w:val="en-US" w:eastAsia="zh-CN"/>
        </w:rPr>
        <w:t>，共同完成</w:t>
      </w:r>
      <w:r>
        <w:rPr>
          <w:rFonts w:hint="eastAsia" w:ascii="Times New Roman" w:hAnsi="Times New Roman" w:eastAsia="仿宋_GB2312" w:cs="Times New Roman"/>
          <w:color w:val="auto"/>
          <w:sz w:val="30"/>
          <w:szCs w:val="30"/>
          <w:lang w:val="en-US" w:eastAsia="zh-CN"/>
        </w:rPr>
        <w:t>对采购人</w:t>
      </w:r>
      <w:r>
        <w:rPr>
          <w:rFonts w:hint="default" w:ascii="Times New Roman" w:hAnsi="Times New Roman" w:eastAsia="仿宋_GB2312" w:cs="Times New Roman"/>
          <w:color w:val="auto"/>
          <w:sz w:val="30"/>
          <w:szCs w:val="30"/>
          <w:lang w:val="en-US" w:eastAsia="zh-CN"/>
        </w:rPr>
        <w:t>提供材料的进场验收工作。</w:t>
      </w:r>
    </w:p>
    <w:p w14:paraId="633B076C">
      <w:pPr>
        <w:pStyle w:val="25"/>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（四）</w:t>
      </w:r>
      <w:r>
        <w:rPr>
          <w:rFonts w:hint="default" w:ascii="Times New Roman" w:hAnsi="Times New Roman" w:eastAsia="仿宋_GB2312" w:cs="Times New Roman"/>
          <w:color w:val="auto"/>
          <w:sz w:val="30"/>
          <w:szCs w:val="30"/>
          <w:lang w:val="en-US" w:eastAsia="zh-CN"/>
        </w:rPr>
        <w:t>作业过程中，</w:t>
      </w:r>
      <w:r>
        <w:rPr>
          <w:rFonts w:hint="eastAsia" w:ascii="Times New Roman" w:hAnsi="Times New Roman" w:eastAsia="仿宋_GB2312" w:cs="Times New Roman"/>
          <w:color w:val="auto"/>
          <w:sz w:val="30"/>
          <w:szCs w:val="30"/>
          <w:lang w:val="en-US" w:eastAsia="zh-CN"/>
        </w:rPr>
        <w:t>供应商</w:t>
      </w:r>
      <w:r>
        <w:rPr>
          <w:rFonts w:hint="default" w:ascii="Times New Roman" w:hAnsi="Times New Roman" w:eastAsia="仿宋_GB2312" w:cs="Times New Roman"/>
          <w:color w:val="auto"/>
          <w:sz w:val="30"/>
          <w:szCs w:val="30"/>
          <w:lang w:val="en-US" w:eastAsia="zh-CN"/>
        </w:rPr>
        <w:t>需根据现场地质条件、地形地貌、水文情况及行业规范，及时向</w:t>
      </w:r>
      <w:r>
        <w:rPr>
          <w:rFonts w:hint="eastAsia" w:ascii="Times New Roman" w:hAnsi="Times New Roman" w:eastAsia="仿宋_GB2312" w:cs="Times New Roman"/>
          <w:color w:val="auto"/>
          <w:sz w:val="30"/>
          <w:szCs w:val="30"/>
          <w:lang w:val="en-US" w:eastAsia="zh-CN"/>
        </w:rPr>
        <w:t>采购人</w:t>
      </w:r>
      <w:r>
        <w:rPr>
          <w:rFonts w:hint="default" w:ascii="Times New Roman" w:hAnsi="Times New Roman" w:eastAsia="仿宋_GB2312" w:cs="Times New Roman"/>
          <w:color w:val="auto"/>
          <w:sz w:val="30"/>
          <w:szCs w:val="30"/>
          <w:lang w:val="en-US" w:eastAsia="zh-CN"/>
        </w:rPr>
        <w:t>提出工程量增减、作业内容调整、方案优化等合理化建议，配合</w:t>
      </w:r>
      <w:r>
        <w:rPr>
          <w:rFonts w:hint="eastAsia" w:ascii="Times New Roman" w:hAnsi="Times New Roman" w:eastAsia="仿宋_GB2312" w:cs="Times New Roman"/>
          <w:color w:val="auto"/>
          <w:sz w:val="30"/>
          <w:szCs w:val="30"/>
          <w:lang w:val="en-US" w:eastAsia="zh-CN"/>
        </w:rPr>
        <w:t>采购人</w:t>
      </w:r>
      <w:r>
        <w:rPr>
          <w:rFonts w:hint="default" w:ascii="Times New Roman" w:hAnsi="Times New Roman" w:eastAsia="仿宋_GB2312" w:cs="Times New Roman"/>
          <w:color w:val="auto"/>
          <w:sz w:val="30"/>
          <w:szCs w:val="30"/>
          <w:lang w:val="en-US" w:eastAsia="zh-CN"/>
        </w:rPr>
        <w:t>办理正式工程变更手续。</w:t>
      </w:r>
    </w:p>
    <w:p w14:paraId="4E03ABD2">
      <w:pPr>
        <w:pStyle w:val="25"/>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（五）供应商的</w:t>
      </w:r>
      <w:r>
        <w:rPr>
          <w:rFonts w:hint="default" w:ascii="Times New Roman" w:hAnsi="Times New Roman" w:eastAsia="仿宋_GB2312" w:cs="Times New Roman"/>
          <w:color w:val="auto"/>
          <w:sz w:val="30"/>
          <w:szCs w:val="30"/>
          <w:lang w:val="en-US" w:eastAsia="zh-CN"/>
        </w:rPr>
        <w:t>现场作业人员须严格遵守</w:t>
      </w:r>
      <w:r>
        <w:rPr>
          <w:rFonts w:hint="eastAsia" w:ascii="Times New Roman" w:hAnsi="Times New Roman" w:eastAsia="仿宋_GB2312" w:cs="Times New Roman"/>
          <w:color w:val="auto"/>
          <w:sz w:val="30"/>
          <w:szCs w:val="30"/>
          <w:lang w:val="en-US" w:eastAsia="zh-CN"/>
        </w:rPr>
        <w:t>采购人</w:t>
      </w:r>
      <w:r>
        <w:rPr>
          <w:rFonts w:hint="default" w:ascii="Times New Roman" w:hAnsi="Times New Roman" w:eastAsia="仿宋_GB2312" w:cs="Times New Roman"/>
          <w:color w:val="auto"/>
          <w:sz w:val="30"/>
          <w:szCs w:val="30"/>
          <w:lang w:val="en-US" w:eastAsia="zh-CN"/>
        </w:rPr>
        <w:t>现场安全管理、治安管理、环境卫生等各项规章制度，严格落实保密要求，对项目作业数据、成果资料</w:t>
      </w:r>
      <w:r>
        <w:rPr>
          <w:rFonts w:hint="eastAsia" w:ascii="Times New Roman" w:hAnsi="Times New Roman" w:eastAsia="仿宋_GB2312" w:cs="Times New Roman"/>
          <w:color w:val="auto"/>
          <w:sz w:val="30"/>
          <w:szCs w:val="30"/>
          <w:lang w:val="en-US" w:eastAsia="zh-CN"/>
        </w:rPr>
        <w:t>及</w:t>
      </w:r>
      <w:r>
        <w:rPr>
          <w:rFonts w:hint="default" w:ascii="Times New Roman" w:hAnsi="Times New Roman" w:eastAsia="仿宋_GB2312" w:cs="Times New Roman"/>
          <w:color w:val="auto"/>
          <w:sz w:val="30"/>
          <w:szCs w:val="30"/>
          <w:lang w:val="en-US" w:eastAsia="zh-CN"/>
        </w:rPr>
        <w:t>项目信息承担保密责任。</w:t>
      </w:r>
    </w:p>
    <w:p w14:paraId="182D6682">
      <w:pPr>
        <w:pStyle w:val="25"/>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（六）供应商需须自本合同签订之日起15个自然日内完成勘察、测绘、物探工作，并提交完整合格成果文件，并提交勘察报告。</w:t>
      </w:r>
    </w:p>
    <w:p w14:paraId="3C8AAA0B">
      <w:pPr>
        <w:pStyle w:val="7"/>
        <w:keepNext w:val="0"/>
        <w:keepLines w:val="0"/>
        <w:pageBreakBefore w:val="0"/>
        <w:widowControl w:val="0"/>
        <w:kinsoku/>
        <w:wordWrap/>
        <w:overflowPunct/>
        <w:topLinePunct w:val="0"/>
        <w:autoSpaceDE/>
        <w:autoSpaceDN/>
        <w:bidi w:val="0"/>
        <w:adjustRightInd/>
        <w:snapToGrid/>
        <w:spacing w:before="0" w:after="0" w:line="560" w:lineRule="exact"/>
        <w:jc w:val="both"/>
        <w:textAlignment w:val="auto"/>
        <w:rPr>
          <w:rFonts w:hint="default" w:ascii="Times New Roman" w:hAnsi="Times New Roman" w:eastAsia="仿宋_GB2312" w:cs="Times New Roman"/>
          <w:color w:val="auto"/>
          <w:sz w:val="30"/>
          <w:szCs w:val="30"/>
          <w:highlight w:val="none"/>
          <w:lang w:val="en-US" w:eastAsia="zh-CN"/>
        </w:rPr>
      </w:pPr>
    </w:p>
    <w:p w14:paraId="7EC32875">
      <w:pPr>
        <w:pStyle w:val="7"/>
        <w:keepNext w:val="0"/>
        <w:keepLines w:val="0"/>
        <w:pageBreakBefore w:val="0"/>
        <w:widowControl w:val="0"/>
        <w:kinsoku/>
        <w:wordWrap/>
        <w:overflowPunct/>
        <w:topLinePunct w:val="0"/>
        <w:autoSpaceDE/>
        <w:autoSpaceDN/>
        <w:bidi w:val="0"/>
        <w:adjustRightInd/>
        <w:snapToGrid/>
        <w:spacing w:before="0" w:after="0" w:line="560" w:lineRule="exact"/>
        <w:ind w:firstLine="600" w:firstLineChars="200"/>
        <w:jc w:val="both"/>
        <w:textAlignment w:val="auto"/>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附件：1.报价表</w:t>
      </w:r>
    </w:p>
    <w:p w14:paraId="78F84501">
      <w:pPr>
        <w:pStyle w:val="7"/>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firstLine="1500" w:firstLineChars="500"/>
        <w:jc w:val="both"/>
        <w:textAlignment w:val="auto"/>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2.资格条件承诺函</w:t>
      </w:r>
    </w:p>
    <w:p w14:paraId="3E6EB1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500" w:firstLineChars="500"/>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3.法定代表人授权书</w:t>
      </w:r>
    </w:p>
    <w:p w14:paraId="7DAE8FC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0"/>
          <w:szCs w:val="30"/>
          <w:highlight w:val="none"/>
          <w:lang w:eastAsia="zh-CN"/>
        </w:rPr>
      </w:pPr>
    </w:p>
    <w:p w14:paraId="7CF4FBE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0"/>
          <w:szCs w:val="30"/>
          <w:highlight w:val="none"/>
          <w:lang w:eastAsia="zh-CN"/>
        </w:rPr>
      </w:pPr>
    </w:p>
    <w:p w14:paraId="6BCAC23F">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0"/>
          <w:szCs w:val="30"/>
          <w:highlight w:val="none"/>
          <w:lang w:eastAsia="zh-CN"/>
        </w:rPr>
      </w:pPr>
    </w:p>
    <w:p w14:paraId="602AA08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0"/>
          <w:szCs w:val="30"/>
          <w:highlight w:val="none"/>
          <w:lang w:eastAsia="zh-CN"/>
        </w:rPr>
      </w:pPr>
    </w:p>
    <w:p w14:paraId="3EC4F7C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0"/>
          <w:szCs w:val="30"/>
          <w:highlight w:val="none"/>
          <w:lang w:eastAsia="zh-CN"/>
        </w:rPr>
      </w:pPr>
    </w:p>
    <w:p w14:paraId="3D81681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0"/>
          <w:szCs w:val="30"/>
          <w:highlight w:val="none"/>
          <w:lang w:val="en-US" w:eastAsia="zh-CN"/>
        </w:rPr>
      </w:pPr>
      <w:r>
        <w:rPr>
          <w:rFonts w:hint="default" w:ascii="Times New Roman" w:hAnsi="Times New Roman" w:eastAsia="仿宋_GB2312" w:cs="Times New Roman"/>
          <w:color w:val="auto"/>
          <w:kern w:val="2"/>
          <w:sz w:val="30"/>
          <w:szCs w:val="30"/>
          <w:highlight w:val="none"/>
          <w:lang w:eastAsia="zh-CN"/>
        </w:rPr>
        <w:t>附件</w:t>
      </w:r>
      <w:r>
        <w:rPr>
          <w:rFonts w:hint="default" w:ascii="Times New Roman" w:hAnsi="Times New Roman" w:eastAsia="仿宋_GB2312" w:cs="Times New Roman"/>
          <w:color w:val="auto"/>
          <w:kern w:val="2"/>
          <w:sz w:val="30"/>
          <w:szCs w:val="30"/>
          <w:highlight w:val="none"/>
          <w:lang w:val="en-US" w:eastAsia="zh-CN"/>
        </w:rPr>
        <w:t>1</w:t>
      </w:r>
    </w:p>
    <w:p w14:paraId="44C4D09B">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outlineLvl w:val="9"/>
        <w:rPr>
          <w:rFonts w:hint="default" w:ascii="Times New Roman" w:hAnsi="Times New Roman" w:eastAsia="方正小标宋简体" w:cs="Times New Roman"/>
          <w:b w:val="0"/>
          <w:bCs/>
          <w:sz w:val="44"/>
          <w:szCs w:val="44"/>
          <w:highlight w:val="none"/>
          <w:shd w:val="clear" w:color="auto" w:fill="auto"/>
          <w:lang w:val="zh-CN"/>
        </w:rPr>
      </w:pPr>
      <w:r>
        <w:rPr>
          <w:rFonts w:hint="default" w:ascii="Times New Roman" w:hAnsi="Times New Roman" w:eastAsia="方正小标宋简体" w:cs="Times New Roman"/>
          <w:b w:val="0"/>
          <w:bCs/>
          <w:sz w:val="44"/>
          <w:szCs w:val="44"/>
          <w:highlight w:val="none"/>
          <w:shd w:val="clear" w:color="auto" w:fill="auto"/>
          <w:lang w:val="zh-CN"/>
        </w:rPr>
        <w:t>报价表</w:t>
      </w:r>
    </w:p>
    <w:p w14:paraId="4F6CF14F">
      <w:pPr>
        <w:pStyle w:val="9"/>
        <w:keepNext w:val="0"/>
        <w:keepLines w:val="0"/>
        <w:pageBreakBefore w:val="0"/>
        <w:widowControl w:val="0"/>
        <w:kinsoku/>
        <w:overflowPunct/>
        <w:topLinePunct w:val="0"/>
        <w:autoSpaceDE/>
        <w:autoSpaceDN/>
        <w:bidi w:val="0"/>
        <w:adjustRightInd/>
        <w:snapToGrid/>
        <w:spacing w:line="560" w:lineRule="exact"/>
        <w:ind w:left="0" w:leftChars="0" w:right="0"/>
        <w:textAlignment w:val="auto"/>
        <w:rPr>
          <w:rFonts w:hint="default" w:ascii="Times New Roman" w:hAnsi="Times New Roman" w:cs="Times New Roman"/>
          <w:sz w:val="32"/>
          <w:szCs w:val="32"/>
          <w:lang w:val="zh-CN"/>
        </w:rPr>
      </w:pPr>
    </w:p>
    <w:p w14:paraId="6A3B60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jc w:val="both"/>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东莞市市政园林管理中心:</w:t>
      </w:r>
    </w:p>
    <w:p w14:paraId="4BD4AF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00" w:firstLineChars="200"/>
        <w:jc w:val="both"/>
        <w:textAlignment w:val="auto"/>
        <w:rPr>
          <w:rFonts w:hint="default" w:ascii="Times New Roman" w:hAnsi="Times New Roman" w:eastAsia="仿宋_GB2312" w:cs="Times New Roman"/>
          <w:sz w:val="30"/>
          <w:szCs w:val="30"/>
          <w:u w:val="single"/>
          <w:lang w:val="en-US" w:eastAsia="zh-CN"/>
        </w:rPr>
      </w:pPr>
      <w:r>
        <w:rPr>
          <w:rFonts w:hint="default" w:ascii="Times New Roman" w:hAnsi="Times New Roman" w:eastAsia="仿宋_GB2312" w:cs="Times New Roman"/>
          <w:sz w:val="30"/>
          <w:szCs w:val="30"/>
          <w:lang w:val="en-US" w:eastAsia="zh-CN"/>
        </w:rPr>
        <w:t>我公司已全部知晓市行政中心南广场改造提升项目勘察服务的服务内容及需求。经综合测算，我公司愿意以下浮率</w:t>
      </w:r>
      <w:r>
        <w:rPr>
          <w:rFonts w:hint="default" w:ascii="Times New Roman" w:hAnsi="Times New Roman" w:eastAsia="仿宋_GB2312" w:cs="Times New Roman"/>
          <w:sz w:val="30"/>
          <w:szCs w:val="30"/>
          <w:u w:val="single"/>
          <w:lang w:val="en-US" w:eastAsia="zh-CN"/>
        </w:rPr>
        <w:t xml:space="preserve">     </w:t>
      </w:r>
      <w:r>
        <w:rPr>
          <w:rFonts w:hint="eastAsia" w:ascii="Times New Roman" w:hAnsi="Times New Roman" w:eastAsia="仿宋_GB2312" w:cs="Times New Roman"/>
          <w:sz w:val="30"/>
          <w:szCs w:val="30"/>
          <w:u w:val="single"/>
          <w:lang w:val="en-US" w:eastAsia="zh-CN"/>
        </w:rPr>
        <w:t xml:space="preserve">     </w:t>
      </w:r>
      <w:r>
        <w:rPr>
          <w:rFonts w:hint="default" w:ascii="Times New Roman" w:hAnsi="Times New Roman" w:eastAsia="仿宋_GB2312" w:cs="Times New Roman"/>
          <w:sz w:val="30"/>
          <w:szCs w:val="30"/>
          <w:u w:val="single"/>
          <w:lang w:val="en-US" w:eastAsia="zh-CN"/>
        </w:rPr>
        <w:t xml:space="preserve"> % </w:t>
      </w:r>
    </w:p>
    <w:p w14:paraId="14FEDD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jc w:val="both"/>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承包“市行政中心南广场改造提升项目勘察服务”。</w:t>
      </w:r>
    </w:p>
    <w:p w14:paraId="6DCA6F97">
      <w:pPr>
        <w:pStyle w:val="9"/>
        <w:keepNext w:val="0"/>
        <w:keepLines w:val="0"/>
        <w:pageBreakBefore w:val="0"/>
        <w:widowControl w:val="0"/>
        <w:kinsoku/>
        <w:overflowPunct/>
        <w:topLinePunct w:val="0"/>
        <w:autoSpaceDE/>
        <w:autoSpaceDN/>
        <w:bidi w:val="0"/>
        <w:adjustRightInd/>
        <w:snapToGrid/>
        <w:spacing w:line="560" w:lineRule="exact"/>
        <w:ind w:left="0" w:leftChars="0" w:right="0"/>
        <w:textAlignment w:val="auto"/>
        <w:rPr>
          <w:rFonts w:hint="default" w:ascii="Times New Roman" w:hAnsi="Times New Roman" w:eastAsia="仿宋_GB2312" w:cs="Times New Roman"/>
          <w:sz w:val="30"/>
          <w:szCs w:val="30"/>
          <w:lang w:val="en-US" w:eastAsia="zh-CN"/>
        </w:rPr>
      </w:pPr>
    </w:p>
    <w:p w14:paraId="045EB8F3">
      <w:pPr>
        <w:keepNext w:val="0"/>
        <w:keepLines w:val="0"/>
        <w:pageBreakBefore w:val="0"/>
        <w:widowControl w:val="0"/>
        <w:kinsoku/>
        <w:overflowPunct/>
        <w:topLinePunct w:val="0"/>
        <w:autoSpaceDE/>
        <w:autoSpaceDN/>
        <w:bidi w:val="0"/>
        <w:adjustRightInd/>
        <w:snapToGrid/>
        <w:spacing w:line="560" w:lineRule="exact"/>
        <w:ind w:left="0" w:leftChars="0" w:right="0"/>
        <w:textAlignment w:val="auto"/>
        <w:rPr>
          <w:rFonts w:hint="default" w:ascii="Times New Roman" w:hAnsi="Times New Roman" w:cs="Times New Roman"/>
          <w:sz w:val="30"/>
          <w:szCs w:val="30"/>
          <w:lang w:val="en-US" w:eastAsia="zh-CN"/>
        </w:rPr>
      </w:pPr>
    </w:p>
    <w:p w14:paraId="169BB20A">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right="0" w:firstLine="600" w:firstLineChars="200"/>
        <w:jc w:val="both"/>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 xml:space="preserve">                           单位盖章：          </w:t>
      </w:r>
    </w:p>
    <w:p w14:paraId="34AA4E6E">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right="0" w:firstLine="600" w:firstLineChars="200"/>
        <w:jc w:val="right"/>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 xml:space="preserve"> 年  月  日 </w:t>
      </w:r>
    </w:p>
    <w:p w14:paraId="3BA5A613">
      <w:pPr>
        <w:keepNext w:val="0"/>
        <w:keepLines w:val="0"/>
        <w:pageBreakBefore w:val="0"/>
        <w:widowControl w:val="0"/>
        <w:kinsoku/>
        <w:wordWrap/>
        <w:overflowPunct/>
        <w:topLinePunct w:val="0"/>
        <w:autoSpaceDE/>
        <w:autoSpaceDN/>
        <w:bidi w:val="0"/>
        <w:adjustRightInd/>
        <w:snapToGrid/>
        <w:spacing w:line="560" w:lineRule="exact"/>
        <w:ind w:left="0" w:leftChars="0" w:right="0"/>
        <w:textAlignment w:val="auto"/>
        <w:outlineLvl w:val="9"/>
        <w:rPr>
          <w:rFonts w:hint="default" w:ascii="Times New Roman" w:hAnsi="Times New Roman" w:cs="Times New Roman"/>
          <w:b/>
          <w:sz w:val="30"/>
          <w:szCs w:val="30"/>
          <w:highlight w:val="none"/>
          <w:shd w:val="clear" w:color="auto" w:fill="auto"/>
        </w:rPr>
      </w:pPr>
    </w:p>
    <w:p w14:paraId="70CAF438">
      <w:pPr>
        <w:keepNext w:val="0"/>
        <w:keepLines w:val="0"/>
        <w:pageBreakBefore w:val="0"/>
        <w:widowControl w:val="0"/>
        <w:kinsoku/>
        <w:wordWrap/>
        <w:overflowPunct/>
        <w:topLinePunct w:val="0"/>
        <w:autoSpaceDE/>
        <w:autoSpaceDN/>
        <w:bidi w:val="0"/>
        <w:adjustRightInd/>
        <w:snapToGrid/>
        <w:spacing w:line="600" w:lineRule="exact"/>
        <w:ind w:left="0" w:leftChars="0" w:right="0"/>
        <w:textAlignment w:val="auto"/>
        <w:outlineLvl w:val="9"/>
        <w:rPr>
          <w:rFonts w:hint="default" w:ascii="Times New Roman" w:hAnsi="Times New Roman" w:cs="Times New Roman"/>
          <w:b/>
          <w:sz w:val="22"/>
          <w:highlight w:val="none"/>
          <w:shd w:val="clear" w:color="auto" w:fill="auto"/>
        </w:rPr>
      </w:pPr>
      <w:r>
        <w:rPr>
          <w:rFonts w:hint="default" w:ascii="Times New Roman" w:hAnsi="Times New Roman" w:cs="Times New Roman"/>
          <w:b/>
          <w:sz w:val="22"/>
          <w:highlight w:val="none"/>
          <w:shd w:val="clear" w:color="auto" w:fill="auto"/>
        </w:rPr>
        <w:t>说明：</w:t>
      </w:r>
    </w:p>
    <w:p w14:paraId="72A703A6">
      <w:pPr>
        <w:keepNext w:val="0"/>
        <w:keepLines w:val="0"/>
        <w:pageBreakBefore w:val="0"/>
        <w:widowControl w:val="0"/>
        <w:kinsoku/>
        <w:wordWrap/>
        <w:overflowPunct/>
        <w:topLinePunct w:val="0"/>
        <w:autoSpaceDE/>
        <w:autoSpaceDN/>
        <w:bidi w:val="0"/>
        <w:adjustRightInd/>
        <w:snapToGrid/>
        <w:spacing w:line="600" w:lineRule="exact"/>
        <w:ind w:left="0" w:leftChars="0" w:right="0" w:firstLine="442" w:firstLineChars="200"/>
        <w:textAlignment w:val="auto"/>
        <w:outlineLvl w:val="9"/>
        <w:rPr>
          <w:rFonts w:hint="default" w:ascii="Times New Roman" w:hAnsi="Times New Roman" w:cs="Times New Roman"/>
          <w:b/>
          <w:sz w:val="22"/>
          <w:highlight w:val="none"/>
          <w:shd w:val="clear" w:color="auto" w:fill="auto"/>
        </w:rPr>
      </w:pPr>
      <w:r>
        <w:rPr>
          <w:rFonts w:hint="default" w:ascii="Times New Roman" w:hAnsi="Times New Roman" w:cs="Times New Roman"/>
          <w:b/>
          <w:sz w:val="22"/>
          <w:highlight w:val="none"/>
          <w:shd w:val="clear" w:color="auto" w:fill="auto"/>
          <w:lang w:val="en-US" w:eastAsia="zh-CN"/>
        </w:rPr>
        <w:t>1</w:t>
      </w:r>
      <w:r>
        <w:rPr>
          <w:rFonts w:hint="eastAsia" w:cs="Times New Roman"/>
          <w:b/>
          <w:sz w:val="22"/>
          <w:highlight w:val="none"/>
          <w:shd w:val="clear" w:color="auto" w:fill="auto"/>
          <w:lang w:val="en-US" w:eastAsia="zh-CN"/>
        </w:rPr>
        <w:t>.</w:t>
      </w:r>
      <w:r>
        <w:rPr>
          <w:rFonts w:hint="default" w:ascii="Times New Roman" w:hAnsi="Times New Roman" w:cs="Times New Roman"/>
          <w:b/>
          <w:sz w:val="22"/>
          <w:highlight w:val="none"/>
          <w:shd w:val="clear" w:color="auto" w:fill="auto"/>
          <w:lang w:eastAsia="zh-CN"/>
        </w:rPr>
        <w:t>本报价采用</w:t>
      </w:r>
      <w:r>
        <w:rPr>
          <w:rFonts w:hint="default" w:ascii="Times New Roman" w:hAnsi="Times New Roman" w:cs="Times New Roman"/>
          <w:b/>
          <w:sz w:val="22"/>
          <w:highlight w:val="none"/>
          <w:shd w:val="clear" w:color="auto" w:fill="auto"/>
          <w:lang w:val="en-US" w:eastAsia="zh-CN"/>
        </w:rPr>
        <w:t>下浮率方式</w:t>
      </w:r>
      <w:r>
        <w:rPr>
          <w:rFonts w:hint="default" w:ascii="Times New Roman" w:hAnsi="Times New Roman" w:cs="Times New Roman"/>
          <w:b/>
          <w:sz w:val="22"/>
          <w:highlight w:val="none"/>
          <w:shd w:val="clear" w:color="auto" w:fill="auto"/>
          <w:lang w:eastAsia="zh-CN"/>
        </w:rPr>
        <w:t>进行报价</w:t>
      </w:r>
      <w:r>
        <w:rPr>
          <w:rFonts w:hint="eastAsia" w:cs="Times New Roman"/>
          <w:b/>
          <w:sz w:val="22"/>
          <w:highlight w:val="none"/>
          <w:shd w:val="clear" w:color="auto" w:fill="auto"/>
          <w:lang w:val="en-US" w:eastAsia="zh-CN"/>
        </w:rPr>
        <w:t>，本报价</w:t>
      </w:r>
      <w:r>
        <w:rPr>
          <w:rFonts w:hint="default" w:ascii="Times New Roman" w:hAnsi="Times New Roman" w:cs="Times New Roman"/>
          <w:b/>
          <w:sz w:val="22"/>
          <w:highlight w:val="none"/>
          <w:shd w:val="clear" w:color="auto" w:fill="auto"/>
        </w:rPr>
        <w:t>是</w:t>
      </w:r>
      <w:r>
        <w:rPr>
          <w:rFonts w:hint="default" w:ascii="Times New Roman" w:hAnsi="Times New Roman" w:cs="Times New Roman"/>
          <w:b/>
          <w:sz w:val="22"/>
          <w:highlight w:val="none"/>
          <w:shd w:val="clear" w:color="auto" w:fill="auto"/>
          <w:lang w:eastAsia="zh-CN"/>
        </w:rPr>
        <w:t>项目需求书</w:t>
      </w:r>
      <w:r>
        <w:rPr>
          <w:rFonts w:hint="default" w:ascii="Times New Roman" w:hAnsi="Times New Roman" w:cs="Times New Roman"/>
          <w:b/>
          <w:sz w:val="22"/>
          <w:highlight w:val="none"/>
          <w:shd w:val="clear" w:color="auto" w:fill="auto"/>
        </w:rPr>
        <w:t>确定</w:t>
      </w:r>
      <w:r>
        <w:rPr>
          <w:rFonts w:hint="default" w:ascii="Times New Roman" w:hAnsi="Times New Roman" w:cs="Times New Roman"/>
          <w:b/>
          <w:sz w:val="22"/>
          <w:highlight w:val="none"/>
          <w:shd w:val="clear" w:color="auto" w:fill="auto"/>
          <w:lang w:eastAsia="zh-CN"/>
        </w:rPr>
        <w:t>服务</w:t>
      </w:r>
      <w:r>
        <w:rPr>
          <w:rFonts w:hint="default" w:ascii="Times New Roman" w:hAnsi="Times New Roman" w:cs="Times New Roman"/>
          <w:b/>
          <w:sz w:val="22"/>
          <w:highlight w:val="none"/>
          <w:shd w:val="clear" w:color="auto" w:fill="auto"/>
        </w:rPr>
        <w:t>范围内的全部服务内容的价格体现，</w:t>
      </w:r>
      <w:r>
        <w:rPr>
          <w:rFonts w:hint="default" w:ascii="Times New Roman" w:hAnsi="Times New Roman" w:eastAsia="宋体" w:cs="Times New Roman"/>
          <w:b/>
          <w:sz w:val="22"/>
          <w:szCs w:val="24"/>
          <w:highlight w:val="none"/>
          <w:shd w:val="clear" w:color="auto" w:fill="auto"/>
        </w:rPr>
        <w:t>报价应包含</w:t>
      </w:r>
      <w:r>
        <w:rPr>
          <w:rFonts w:hint="default" w:ascii="Times New Roman" w:hAnsi="Times New Roman" w:eastAsia="宋体" w:cs="Times New Roman"/>
          <w:b/>
          <w:bCs w:val="0"/>
          <w:color w:val="auto"/>
          <w:sz w:val="22"/>
          <w:szCs w:val="24"/>
          <w:highlight w:val="none"/>
          <w:u w:val="none"/>
          <w:shd w:val="clear" w:color="auto" w:fill="auto"/>
          <w:lang w:eastAsia="zh-CN"/>
        </w:rPr>
        <w:t>项目</w:t>
      </w:r>
      <w:r>
        <w:rPr>
          <w:rFonts w:hint="eastAsia" w:cs="Times New Roman"/>
          <w:b/>
          <w:bCs w:val="0"/>
          <w:color w:val="auto"/>
          <w:sz w:val="22"/>
          <w:szCs w:val="24"/>
          <w:highlight w:val="none"/>
          <w:u w:val="none"/>
          <w:shd w:val="clear" w:color="auto" w:fill="auto"/>
          <w:lang w:eastAsia="zh-CN"/>
        </w:rPr>
        <w:t>服务各项费用</w:t>
      </w:r>
      <w:r>
        <w:rPr>
          <w:rFonts w:hint="default" w:ascii="Times New Roman" w:hAnsi="Times New Roman" w:eastAsia="宋体" w:cs="Times New Roman"/>
          <w:b/>
          <w:bCs w:val="0"/>
          <w:color w:val="auto"/>
          <w:sz w:val="22"/>
          <w:szCs w:val="24"/>
          <w:highlight w:val="none"/>
          <w:u w:val="none"/>
          <w:shd w:val="clear" w:color="auto" w:fill="auto"/>
        </w:rPr>
        <w:t>、各项税费及合同实施过程中不可预见费用等</w:t>
      </w:r>
      <w:r>
        <w:rPr>
          <w:rFonts w:hint="default" w:ascii="Times New Roman" w:hAnsi="Times New Roman" w:eastAsia="宋体" w:cs="Times New Roman"/>
          <w:b/>
          <w:bCs w:val="0"/>
          <w:sz w:val="22"/>
          <w:szCs w:val="24"/>
          <w:highlight w:val="none"/>
          <w:u w:val="none"/>
          <w:shd w:val="clear" w:color="auto" w:fill="auto"/>
          <w:lang w:eastAsia="zh-CN"/>
        </w:rPr>
        <w:t>。</w:t>
      </w:r>
    </w:p>
    <w:p w14:paraId="7562C52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firstLine="442" w:firstLineChars="200"/>
        <w:textAlignment w:val="auto"/>
        <w:outlineLvl w:val="9"/>
        <w:rPr>
          <w:rFonts w:hint="default" w:ascii="Times New Roman" w:hAnsi="Times New Roman" w:cs="Times New Roman"/>
          <w:b/>
          <w:sz w:val="22"/>
          <w:highlight w:val="none"/>
          <w:u w:val="none"/>
          <w:shd w:val="clear" w:color="auto" w:fill="auto"/>
        </w:rPr>
      </w:pPr>
      <w:r>
        <w:rPr>
          <w:rFonts w:hint="default" w:ascii="Times New Roman" w:hAnsi="Times New Roman" w:eastAsia="新宋体" w:cs="Times New Roman"/>
          <w:b/>
          <w:sz w:val="22"/>
          <w:szCs w:val="22"/>
          <w:highlight w:val="none"/>
          <w:u w:val="none"/>
          <w:shd w:val="clear" w:color="auto" w:fill="auto"/>
          <w:lang w:val="en-US" w:eastAsia="zh-CN"/>
        </w:rPr>
        <w:t>2</w:t>
      </w:r>
      <w:r>
        <w:rPr>
          <w:rFonts w:hint="eastAsia" w:eastAsia="新宋体" w:cs="Times New Roman"/>
          <w:b/>
          <w:sz w:val="22"/>
          <w:szCs w:val="22"/>
          <w:highlight w:val="none"/>
          <w:u w:val="none"/>
          <w:shd w:val="clear" w:color="auto" w:fill="auto"/>
          <w:lang w:val="en-US" w:eastAsia="zh-CN"/>
        </w:rPr>
        <w:t>.</w:t>
      </w:r>
      <w:r>
        <w:rPr>
          <w:rFonts w:hint="default" w:ascii="Times New Roman" w:hAnsi="Times New Roman" w:eastAsia="新宋体" w:cs="Times New Roman"/>
          <w:b/>
          <w:sz w:val="22"/>
          <w:szCs w:val="22"/>
          <w:highlight w:val="none"/>
          <w:u w:val="none"/>
          <w:shd w:val="clear" w:color="auto" w:fill="auto"/>
        </w:rPr>
        <w:t>如</w:t>
      </w:r>
      <w:r>
        <w:rPr>
          <w:rFonts w:hint="default" w:ascii="Times New Roman" w:hAnsi="Times New Roman" w:eastAsia="新宋体" w:cs="Times New Roman"/>
          <w:b/>
          <w:sz w:val="22"/>
          <w:szCs w:val="22"/>
          <w:highlight w:val="none"/>
          <w:u w:val="none"/>
          <w:shd w:val="clear" w:color="auto" w:fill="auto"/>
          <w:lang w:eastAsia="zh-CN"/>
        </w:rPr>
        <w:t>响应</w:t>
      </w:r>
      <w:r>
        <w:rPr>
          <w:rFonts w:hint="default" w:ascii="Times New Roman" w:hAnsi="Times New Roman" w:eastAsia="新宋体" w:cs="Times New Roman"/>
          <w:b/>
          <w:sz w:val="22"/>
          <w:szCs w:val="22"/>
          <w:highlight w:val="none"/>
          <w:u w:val="none"/>
          <w:shd w:val="clear" w:color="auto" w:fill="auto"/>
        </w:rPr>
        <w:t>供应商报价超过最高单价限价的，其</w:t>
      </w:r>
      <w:r>
        <w:rPr>
          <w:rFonts w:hint="default" w:ascii="Times New Roman" w:hAnsi="Times New Roman" w:eastAsia="新宋体" w:cs="Times New Roman"/>
          <w:b/>
          <w:sz w:val="22"/>
          <w:szCs w:val="22"/>
          <w:highlight w:val="none"/>
          <w:u w:val="none"/>
          <w:shd w:val="clear" w:color="auto" w:fill="auto"/>
          <w:lang w:eastAsia="zh-CN"/>
        </w:rPr>
        <w:t>响应文件</w:t>
      </w:r>
      <w:r>
        <w:rPr>
          <w:rFonts w:hint="default" w:ascii="Times New Roman" w:hAnsi="Times New Roman" w:eastAsia="新宋体" w:cs="Times New Roman"/>
          <w:b/>
          <w:sz w:val="22"/>
          <w:szCs w:val="22"/>
          <w:highlight w:val="none"/>
          <w:u w:val="none"/>
          <w:shd w:val="clear" w:color="auto" w:fill="auto"/>
        </w:rPr>
        <w:t>作无效标处理。</w:t>
      </w:r>
    </w:p>
    <w:p w14:paraId="0DFF62C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firstLine="442" w:firstLineChars="200"/>
        <w:textAlignment w:val="auto"/>
        <w:outlineLvl w:val="9"/>
        <w:rPr>
          <w:rFonts w:hint="default" w:ascii="Times New Roman" w:hAnsi="Times New Roman" w:cs="Times New Roman"/>
          <w:b/>
          <w:sz w:val="22"/>
          <w:highlight w:val="none"/>
          <w:u w:val="none"/>
          <w:shd w:val="clear" w:color="auto" w:fill="auto"/>
        </w:rPr>
      </w:pPr>
      <w:r>
        <w:rPr>
          <w:rFonts w:hint="default" w:ascii="Times New Roman" w:hAnsi="Times New Roman" w:cs="Times New Roman"/>
          <w:b/>
          <w:sz w:val="22"/>
          <w:highlight w:val="none"/>
          <w:u w:val="none"/>
          <w:shd w:val="clear" w:color="auto" w:fill="auto"/>
          <w:lang w:val="en-US" w:eastAsia="zh-CN"/>
        </w:rPr>
        <w:t>3</w:t>
      </w:r>
      <w:r>
        <w:rPr>
          <w:rFonts w:hint="eastAsia" w:cs="Times New Roman"/>
          <w:b/>
          <w:sz w:val="22"/>
          <w:highlight w:val="none"/>
          <w:u w:val="none"/>
          <w:shd w:val="clear" w:color="auto" w:fill="auto"/>
          <w:lang w:val="en-US" w:eastAsia="zh-CN"/>
        </w:rPr>
        <w:t>.</w:t>
      </w:r>
      <w:r>
        <w:rPr>
          <w:rFonts w:hint="default" w:ascii="Times New Roman" w:hAnsi="Times New Roman" w:cs="Times New Roman"/>
          <w:b/>
          <w:sz w:val="22"/>
          <w:highlight w:val="none"/>
          <w:u w:val="none"/>
          <w:shd w:val="clear" w:color="auto" w:fill="auto"/>
        </w:rPr>
        <w:t>不提供此表格将被视为没有实质性响应</w:t>
      </w:r>
      <w:r>
        <w:rPr>
          <w:rFonts w:hint="default" w:ascii="Times New Roman" w:hAnsi="Times New Roman" w:eastAsia="新宋体" w:cs="Times New Roman"/>
          <w:b/>
          <w:sz w:val="22"/>
          <w:highlight w:val="none"/>
          <w:u w:val="none"/>
          <w:shd w:val="clear" w:color="auto" w:fill="auto"/>
        </w:rPr>
        <w:t>,其</w:t>
      </w:r>
      <w:r>
        <w:rPr>
          <w:rFonts w:hint="default" w:ascii="Times New Roman" w:hAnsi="Times New Roman" w:eastAsia="新宋体" w:cs="Times New Roman"/>
          <w:b/>
          <w:sz w:val="22"/>
          <w:highlight w:val="none"/>
          <w:u w:val="none"/>
          <w:shd w:val="clear" w:color="auto" w:fill="auto"/>
          <w:lang w:eastAsia="zh-CN"/>
        </w:rPr>
        <w:t>响应</w:t>
      </w:r>
      <w:r>
        <w:rPr>
          <w:rFonts w:hint="default" w:ascii="Times New Roman" w:hAnsi="Times New Roman" w:eastAsia="新宋体" w:cs="Times New Roman"/>
          <w:b/>
          <w:sz w:val="22"/>
          <w:highlight w:val="none"/>
          <w:u w:val="none"/>
          <w:shd w:val="clear" w:color="auto" w:fill="auto"/>
        </w:rPr>
        <w:t>文件将被拒绝</w:t>
      </w:r>
      <w:r>
        <w:rPr>
          <w:rFonts w:hint="default" w:ascii="Times New Roman" w:hAnsi="Times New Roman" w:cs="Times New Roman"/>
          <w:b/>
          <w:sz w:val="22"/>
          <w:highlight w:val="none"/>
          <w:u w:val="none"/>
          <w:shd w:val="clear" w:color="auto" w:fill="auto"/>
        </w:rPr>
        <w:t>。</w:t>
      </w:r>
    </w:p>
    <w:p w14:paraId="017EE115">
      <w:pPr>
        <w:pStyle w:val="9"/>
        <w:rPr>
          <w:rFonts w:hint="default" w:ascii="Times New Roman" w:hAnsi="Times New Roman" w:eastAsia="仿宋_GB2312" w:cs="Times New Roman"/>
          <w:color w:val="auto"/>
          <w:kern w:val="2"/>
          <w:sz w:val="30"/>
          <w:szCs w:val="30"/>
          <w:highlight w:val="none"/>
          <w:lang w:val="en-US" w:eastAsia="zh-CN"/>
        </w:rPr>
      </w:pPr>
    </w:p>
    <w:p w14:paraId="505BCDAE">
      <w:pPr>
        <w:rPr>
          <w:rFonts w:hint="default" w:ascii="Times New Roman" w:hAnsi="Times New Roman" w:eastAsia="仿宋_GB2312" w:cs="Times New Roman"/>
          <w:color w:val="auto"/>
          <w:kern w:val="2"/>
          <w:sz w:val="30"/>
          <w:szCs w:val="30"/>
          <w:highlight w:val="none"/>
          <w:lang w:val="en-US" w:eastAsia="zh-CN"/>
        </w:rPr>
      </w:pPr>
    </w:p>
    <w:p w14:paraId="4A1D8903">
      <w:pPr>
        <w:pStyle w:val="9"/>
        <w:rPr>
          <w:rFonts w:hint="default" w:ascii="Times New Roman" w:hAnsi="Times New Roman" w:eastAsia="仿宋_GB2312" w:cs="Times New Roman"/>
          <w:color w:val="auto"/>
          <w:kern w:val="2"/>
          <w:sz w:val="30"/>
          <w:szCs w:val="30"/>
          <w:highlight w:val="none"/>
          <w:lang w:val="en-US" w:eastAsia="zh-CN"/>
        </w:rPr>
      </w:pPr>
    </w:p>
    <w:p w14:paraId="3DE7608D">
      <w:pPr>
        <w:keepLines w:val="0"/>
        <w:pageBreakBefore w:val="0"/>
        <w:widowControl w:val="0"/>
        <w:kinsoku/>
        <w:wordWrap/>
        <w:overflowPunct/>
        <w:topLinePunct w:val="0"/>
        <w:autoSpaceDE/>
        <w:autoSpaceDN/>
        <w:bidi w:val="0"/>
        <w:adjustRightInd/>
        <w:snapToGrid/>
        <w:spacing w:line="560" w:lineRule="exact"/>
        <w:ind w:firstLine="738" w:firstLineChars="245"/>
        <w:textAlignment w:val="auto"/>
        <w:outlineLvl w:val="9"/>
        <w:rPr>
          <w:rFonts w:hint="default" w:ascii="Times New Roman" w:hAnsi="Times New Roman" w:eastAsia="仿宋_GB2312" w:cs="Times New Roman"/>
          <w:b/>
          <w:color w:val="auto"/>
          <w:sz w:val="30"/>
          <w:szCs w:val="30"/>
        </w:rPr>
      </w:pPr>
    </w:p>
    <w:p w14:paraId="32B969C4">
      <w:pPr>
        <w:keepNext w:val="0"/>
        <w:keepLines w:val="0"/>
        <w:pageBreakBefore w:val="0"/>
        <w:widowControl w:val="0"/>
        <w:kinsoku/>
        <w:wordWrap/>
        <w:overflowPunct/>
        <w:topLinePunct w:val="0"/>
        <w:autoSpaceDE/>
        <w:autoSpaceDN/>
        <w:bidi w:val="0"/>
        <w:adjustRightInd/>
        <w:spacing w:line="560" w:lineRule="exact"/>
        <w:ind w:firstLine="0" w:firstLineChars="0"/>
        <w:textAlignment w:val="auto"/>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color w:val="auto"/>
          <w:kern w:val="2"/>
          <w:sz w:val="30"/>
          <w:szCs w:val="30"/>
          <w:highlight w:val="none"/>
          <w:lang w:eastAsia="zh-CN"/>
        </w:rPr>
        <w:t>附件</w:t>
      </w:r>
      <w:r>
        <w:rPr>
          <w:rFonts w:hint="default" w:ascii="Times New Roman" w:hAnsi="Times New Roman" w:eastAsia="仿宋_GB2312" w:cs="Times New Roman"/>
          <w:color w:val="auto"/>
          <w:kern w:val="2"/>
          <w:sz w:val="30"/>
          <w:szCs w:val="30"/>
          <w:highlight w:val="none"/>
          <w:lang w:val="en-US" w:eastAsia="zh-CN"/>
        </w:rPr>
        <w:t>2</w:t>
      </w:r>
    </w:p>
    <w:p w14:paraId="305FE274">
      <w:pPr>
        <w:keepNext w:val="0"/>
        <w:keepLines w:val="0"/>
        <w:pageBreakBefore w:val="0"/>
        <w:widowControl w:val="0"/>
        <w:kinsoku/>
        <w:wordWrap/>
        <w:overflowPunct/>
        <w:topLinePunct w:val="0"/>
        <w:autoSpaceDE/>
        <w:autoSpaceDN/>
        <w:bidi w:val="0"/>
        <w:adjustRightInd/>
        <w:spacing w:line="560" w:lineRule="exact"/>
        <w:jc w:val="center"/>
        <w:textAlignment w:val="auto"/>
        <w:outlineLvl w:val="9"/>
        <w:rPr>
          <w:rFonts w:hint="eastAsia" w:ascii="方正小标宋简体" w:hAnsi="方正小标宋简体" w:eastAsia="方正小标宋简体" w:cs="方正小标宋简体"/>
          <w:b w:val="0"/>
          <w:bCs/>
          <w:color w:val="auto"/>
          <w:sz w:val="36"/>
          <w:szCs w:val="36"/>
        </w:rPr>
      </w:pPr>
      <w:r>
        <w:rPr>
          <w:rFonts w:hint="eastAsia" w:ascii="方正小标宋简体" w:hAnsi="方正小标宋简体" w:eastAsia="方正小标宋简体" w:cs="方正小标宋简体"/>
          <w:b w:val="0"/>
          <w:bCs/>
          <w:color w:val="auto"/>
          <w:sz w:val="36"/>
          <w:szCs w:val="36"/>
        </w:rPr>
        <w:t xml:space="preserve">资格条件承诺函 </w:t>
      </w:r>
    </w:p>
    <w:p w14:paraId="6368C3BF">
      <w:pPr>
        <w:keepNext w:val="0"/>
        <w:keepLines w:val="0"/>
        <w:pageBreakBefore w:val="0"/>
        <w:widowControl w:val="0"/>
        <w:shd w:val="clear" w:color="auto" w:fill="auto"/>
        <w:kinsoku/>
        <w:wordWrap/>
        <w:overflowPunct/>
        <w:topLinePunct w:val="0"/>
        <w:autoSpaceDE/>
        <w:autoSpaceDN/>
        <w:bidi w:val="0"/>
        <w:adjustRightInd/>
        <w:snapToGrid w:val="0"/>
        <w:spacing w:line="560" w:lineRule="exact"/>
        <w:ind w:firstLine="0" w:firstLineChars="0"/>
        <w:jc w:val="left"/>
        <w:textAlignment w:val="auto"/>
        <w:outlineLvl w:val="9"/>
        <w:rPr>
          <w:rFonts w:hint="default" w:ascii="Times New Roman" w:hAnsi="Times New Roman" w:eastAsia="仿宋_GB2312" w:cs="Times New Roman"/>
          <w:color w:val="auto"/>
          <w:sz w:val="30"/>
          <w:szCs w:val="30"/>
        </w:rPr>
      </w:pPr>
      <w:bookmarkStart w:id="1" w:name="_Toc16516"/>
      <w:r>
        <w:rPr>
          <w:rFonts w:hint="default" w:ascii="Times New Roman" w:hAnsi="Times New Roman" w:eastAsia="仿宋_GB2312" w:cs="Times New Roman"/>
          <w:color w:val="auto"/>
          <w:sz w:val="30"/>
          <w:szCs w:val="30"/>
          <w:lang w:eastAsia="zh-CN"/>
        </w:rPr>
        <w:t>东莞市市政园林管理中心</w:t>
      </w:r>
      <w:r>
        <w:rPr>
          <w:rFonts w:hint="default" w:ascii="Times New Roman" w:hAnsi="Times New Roman" w:eastAsia="仿宋_GB2312" w:cs="Times New Roman"/>
          <w:color w:val="auto"/>
          <w:sz w:val="30"/>
          <w:szCs w:val="30"/>
        </w:rPr>
        <w:t>：</w:t>
      </w:r>
    </w:p>
    <w:p w14:paraId="6368F0D8">
      <w:pPr>
        <w:keepNext w:val="0"/>
        <w:keepLines w:val="0"/>
        <w:pageBreakBefore w:val="0"/>
        <w:widowControl w:val="0"/>
        <w:kinsoku/>
        <w:wordWrap/>
        <w:overflowPunct/>
        <w:topLinePunct w:val="0"/>
        <w:autoSpaceDE/>
        <w:autoSpaceDN/>
        <w:bidi w:val="0"/>
        <w:adjustRightInd/>
        <w:spacing w:line="560" w:lineRule="exact"/>
        <w:ind w:firstLine="600" w:firstLineChars="200"/>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我方参与</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市行政中心南广场改造</w:t>
      </w:r>
      <w:r>
        <w:rPr>
          <w:rFonts w:hint="default" w:ascii="Times New Roman" w:hAnsi="Times New Roman" w:eastAsia="仿宋_GB2312" w:cs="Times New Roman"/>
          <w:color w:val="auto"/>
          <w:sz w:val="30"/>
          <w:szCs w:val="30"/>
          <w:u w:val="single"/>
          <w:lang w:eastAsia="zh-CN"/>
        </w:rPr>
        <w:t>提升项目勘</w:t>
      </w:r>
      <w:r>
        <w:rPr>
          <w:rFonts w:hint="default" w:ascii="Times New Roman" w:hAnsi="Times New Roman" w:eastAsia="仿宋_GB2312" w:cs="Times New Roman"/>
          <w:color w:val="auto"/>
          <w:sz w:val="30"/>
          <w:szCs w:val="30"/>
          <w:u w:val="single"/>
          <w:lang w:val="en-US" w:eastAsia="zh-CN"/>
        </w:rPr>
        <w:t>察服务（2026年）</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投标，现郑重承诺，</w:t>
      </w:r>
      <w:r>
        <w:rPr>
          <w:rFonts w:hint="default" w:ascii="Times New Roman" w:hAnsi="Times New Roman" w:eastAsia="仿宋_GB2312" w:cs="Times New Roman"/>
          <w:color w:val="auto"/>
          <w:kern w:val="0"/>
          <w:sz w:val="30"/>
          <w:szCs w:val="30"/>
        </w:rPr>
        <w:t>参加本次政府采购活动前</w:t>
      </w:r>
      <w:r>
        <w:rPr>
          <w:rFonts w:hint="default" w:ascii="Times New Roman" w:hAnsi="Times New Roman" w:eastAsia="仿宋_GB2312" w:cs="Times New Roman"/>
          <w:color w:val="auto"/>
          <w:kern w:val="0"/>
          <w:sz w:val="30"/>
          <w:szCs w:val="30"/>
          <w:lang w:eastAsia="zh-CN"/>
        </w:rPr>
        <w:t>三</w:t>
      </w:r>
      <w:r>
        <w:rPr>
          <w:rFonts w:hint="default" w:ascii="Times New Roman" w:hAnsi="Times New Roman" w:eastAsia="仿宋_GB2312" w:cs="Times New Roman"/>
          <w:color w:val="auto"/>
          <w:kern w:val="0"/>
          <w:sz w:val="30"/>
          <w:szCs w:val="30"/>
        </w:rPr>
        <w:t>年内</w:t>
      </w:r>
      <w:r>
        <w:rPr>
          <w:rFonts w:hint="default" w:ascii="Times New Roman" w:hAnsi="Times New Roman" w:eastAsia="仿宋_GB2312" w:cs="Times New Roman"/>
          <w:color w:val="auto"/>
          <w:sz w:val="30"/>
          <w:szCs w:val="30"/>
        </w:rPr>
        <w:t>：</w:t>
      </w:r>
    </w:p>
    <w:p w14:paraId="04F70560">
      <w:pPr>
        <w:keepNext w:val="0"/>
        <w:keepLines w:val="0"/>
        <w:pageBreakBefore w:val="0"/>
        <w:widowControl w:val="0"/>
        <w:kinsoku/>
        <w:wordWrap/>
        <w:overflowPunct/>
        <w:topLinePunct w:val="0"/>
        <w:autoSpaceDE/>
        <w:autoSpaceDN/>
        <w:bidi w:val="0"/>
        <w:adjustRightInd/>
        <w:spacing w:line="560" w:lineRule="exact"/>
        <w:ind w:firstLine="600" w:firstLineChars="200"/>
        <w:textAlignment w:val="auto"/>
        <w:outlineLvl w:val="9"/>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rPr>
        <w:t>1</w:t>
      </w:r>
      <w:r>
        <w:rPr>
          <w:rFonts w:hint="eastAsia"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rPr>
        <w:t>我方符合《中华人民共和国政府采购法》第22条规定的资格条件，即</w:t>
      </w:r>
      <w:r>
        <w:rPr>
          <w:rFonts w:hint="default" w:ascii="Times New Roman" w:hAnsi="Times New Roman" w:eastAsia="仿宋_GB2312" w:cs="Times New Roman"/>
          <w:color w:val="auto"/>
          <w:sz w:val="30"/>
          <w:szCs w:val="30"/>
          <w:lang w:eastAsia="zh-CN"/>
        </w:rPr>
        <w:t>：</w:t>
      </w:r>
    </w:p>
    <w:p w14:paraId="56744499">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（1）我方具有独立承担民事责任的能力；</w:t>
      </w:r>
    </w:p>
    <w:p w14:paraId="2D0B167C">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（2）我方具有良好的商业信誉和健全的财务会计制度；</w:t>
      </w:r>
    </w:p>
    <w:p w14:paraId="05D7E6D7">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（3）我方具有履行合同所必需的设备和专业技术能力；</w:t>
      </w:r>
    </w:p>
    <w:p w14:paraId="4E41420B">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（4）我方有依法缴纳税收和社会保障资金的良好记录；</w:t>
      </w:r>
    </w:p>
    <w:p w14:paraId="12C60DAB">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5）我方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7610EBC5">
      <w:pPr>
        <w:keepNext w:val="0"/>
        <w:keepLines w:val="0"/>
        <w:pageBreakBefore w:val="0"/>
        <w:widowControl w:val="0"/>
        <w:kinsoku/>
        <w:wordWrap/>
        <w:overflowPunct/>
        <w:topLinePunct w:val="0"/>
        <w:autoSpaceDE/>
        <w:autoSpaceDN/>
        <w:bidi w:val="0"/>
        <w:adjustRightInd/>
        <w:spacing w:line="560" w:lineRule="exact"/>
        <w:ind w:firstLine="600" w:firstLineChars="200"/>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2</w:t>
      </w:r>
      <w:r>
        <w:rPr>
          <w:rFonts w:hint="eastAsia" w:eastAsia="仿宋_GB2312" w:cs="Times New Roman"/>
          <w:color w:val="auto"/>
          <w:kern w:val="0"/>
          <w:sz w:val="30"/>
          <w:szCs w:val="30"/>
          <w:lang w:val="en-US" w:eastAsia="zh-CN"/>
        </w:rPr>
        <w:t>.</w:t>
      </w:r>
      <w:r>
        <w:rPr>
          <w:rFonts w:hint="default" w:ascii="Times New Roman" w:hAnsi="Times New Roman" w:eastAsia="仿宋_GB2312" w:cs="Times New Roman"/>
          <w:color w:val="auto"/>
          <w:kern w:val="0"/>
          <w:sz w:val="30"/>
          <w:szCs w:val="30"/>
        </w:rPr>
        <w:t>到本项目投标截止时间为止，我方未被“信用中国（</w:t>
      </w:r>
      <w:r>
        <w:rPr>
          <w:rFonts w:hint="default" w:ascii="Times New Roman" w:hAnsi="Times New Roman" w:eastAsia="仿宋_GB2312" w:cs="Times New Roman"/>
          <w:color w:val="auto"/>
          <w:sz w:val="30"/>
          <w:szCs w:val="30"/>
        </w:rPr>
        <w:fldChar w:fldCharType="begin"/>
      </w:r>
      <w:r>
        <w:rPr>
          <w:rFonts w:hint="default" w:ascii="Times New Roman" w:hAnsi="Times New Roman" w:eastAsia="仿宋_GB2312" w:cs="Times New Roman"/>
          <w:color w:val="auto"/>
          <w:sz w:val="30"/>
          <w:szCs w:val="30"/>
        </w:rPr>
        <w:instrText xml:space="preserve"> HYPERLINK "http://www.creditchina.gov.cn）、" </w:instrText>
      </w:r>
      <w:r>
        <w:rPr>
          <w:rFonts w:hint="default" w:ascii="Times New Roman" w:hAnsi="Times New Roman" w:eastAsia="仿宋_GB2312" w:cs="Times New Roman"/>
          <w:color w:val="auto"/>
          <w:sz w:val="30"/>
          <w:szCs w:val="30"/>
        </w:rPr>
        <w:fldChar w:fldCharType="separate"/>
      </w:r>
      <w:r>
        <w:rPr>
          <w:rFonts w:hint="default" w:ascii="Times New Roman" w:hAnsi="Times New Roman" w:eastAsia="仿宋_GB2312" w:cs="Times New Roman"/>
          <w:color w:val="auto"/>
          <w:kern w:val="0"/>
          <w:sz w:val="30"/>
          <w:szCs w:val="30"/>
        </w:rPr>
        <w:t>www.creditchina.gov.cn）</w:t>
      </w:r>
      <w:r>
        <w:rPr>
          <w:rFonts w:hint="default" w:ascii="Times New Roman" w:hAnsi="Times New Roman" w:eastAsia="仿宋_GB2312" w:cs="Times New Roman"/>
          <w:color w:val="auto"/>
          <w:kern w:val="0"/>
          <w:sz w:val="30"/>
          <w:szCs w:val="30"/>
          <w:lang w:eastAsia="zh-CN"/>
        </w:rPr>
        <w:t>、</w:t>
      </w:r>
      <w:r>
        <w:rPr>
          <w:rFonts w:hint="default" w:ascii="Times New Roman" w:hAnsi="Times New Roman" w:eastAsia="仿宋_GB2312" w:cs="Times New Roman"/>
          <w:color w:val="auto"/>
          <w:kern w:val="0"/>
          <w:sz w:val="30"/>
          <w:szCs w:val="30"/>
        </w:rPr>
        <w:fldChar w:fldCharType="end"/>
      </w:r>
      <w:r>
        <w:rPr>
          <w:rFonts w:hint="default" w:ascii="Times New Roman" w:hAnsi="Times New Roman" w:eastAsia="仿宋_GB2312" w:cs="Times New Roman"/>
          <w:color w:val="auto"/>
          <w:kern w:val="0"/>
          <w:sz w:val="30"/>
          <w:szCs w:val="30"/>
        </w:rPr>
        <w:t>中国政府采购网（www.ccgp.gov.cn）列入失信被执行人名单、重大税收违法案件当事人名单、政府采购严重违法失信行为记录名单。</w:t>
      </w:r>
    </w:p>
    <w:p w14:paraId="37DC1358">
      <w:pPr>
        <w:keepNext w:val="0"/>
        <w:keepLines w:val="0"/>
        <w:pageBreakBefore w:val="0"/>
        <w:widowControl w:val="0"/>
        <w:kinsoku/>
        <w:wordWrap/>
        <w:overflowPunct/>
        <w:topLinePunct w:val="0"/>
        <w:autoSpaceDE/>
        <w:autoSpaceDN/>
        <w:bidi w:val="0"/>
        <w:adjustRightInd/>
        <w:spacing w:line="560" w:lineRule="exact"/>
        <w:ind w:firstLine="600" w:firstLineChars="200"/>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3</w:t>
      </w:r>
      <w:r>
        <w:rPr>
          <w:rFonts w:hint="eastAsia" w:eastAsia="仿宋_GB2312" w:cs="Times New Roman"/>
          <w:color w:val="auto"/>
          <w:kern w:val="0"/>
          <w:sz w:val="30"/>
          <w:szCs w:val="30"/>
          <w:lang w:val="en-US" w:eastAsia="zh-CN"/>
        </w:rPr>
        <w:t>.</w:t>
      </w:r>
      <w:r>
        <w:rPr>
          <w:rFonts w:hint="default" w:ascii="Times New Roman" w:hAnsi="Times New Roman" w:eastAsia="仿宋_GB2312" w:cs="Times New Roman"/>
          <w:color w:val="auto"/>
          <w:kern w:val="0"/>
          <w:sz w:val="30"/>
          <w:szCs w:val="30"/>
        </w:rPr>
        <w:t>我方与参加本次项目同一合同项下政府采购活动的其他供应商不存在单位负责人为同一人或者直接控股、管理关系。</w:t>
      </w:r>
    </w:p>
    <w:p w14:paraId="1D64CFE2">
      <w:pPr>
        <w:keepNext w:val="0"/>
        <w:keepLines w:val="0"/>
        <w:pageBreakBefore w:val="0"/>
        <w:widowControl w:val="0"/>
        <w:kinsoku/>
        <w:wordWrap/>
        <w:overflowPunct/>
        <w:topLinePunct w:val="0"/>
        <w:autoSpaceDE/>
        <w:autoSpaceDN/>
        <w:bidi w:val="0"/>
        <w:adjustRightInd/>
        <w:spacing w:line="560" w:lineRule="exact"/>
        <w:ind w:firstLine="600" w:firstLineChars="200"/>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4</w:t>
      </w:r>
      <w:r>
        <w:rPr>
          <w:rFonts w:hint="eastAsia" w:eastAsia="仿宋_GB2312" w:cs="Times New Roman"/>
          <w:color w:val="auto"/>
          <w:kern w:val="0"/>
          <w:sz w:val="30"/>
          <w:szCs w:val="30"/>
          <w:lang w:val="en-US" w:eastAsia="zh-CN"/>
        </w:rPr>
        <w:t>.</w:t>
      </w:r>
      <w:r>
        <w:rPr>
          <w:rFonts w:hint="default" w:ascii="Times New Roman" w:hAnsi="Times New Roman" w:eastAsia="仿宋_GB2312" w:cs="Times New Roman"/>
          <w:color w:val="auto"/>
          <w:kern w:val="0"/>
          <w:sz w:val="30"/>
          <w:szCs w:val="30"/>
        </w:rPr>
        <w:t>我方不属于公益一类事业单位。</w:t>
      </w:r>
    </w:p>
    <w:p w14:paraId="7FBC58D6">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p>
    <w:p w14:paraId="47D19AEF">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以上承诺如有虚假，</w:t>
      </w:r>
      <w:r>
        <w:rPr>
          <w:rFonts w:hint="default" w:ascii="Times New Roman" w:hAnsi="Times New Roman" w:eastAsia="仿宋_GB2312" w:cs="Times New Roman"/>
          <w:color w:val="auto"/>
          <w:sz w:val="30"/>
          <w:szCs w:val="30"/>
        </w:rPr>
        <w:t>愿接受取消</w:t>
      </w:r>
      <w:r>
        <w:rPr>
          <w:rFonts w:hint="default" w:ascii="Times New Roman" w:hAnsi="Times New Roman" w:eastAsia="仿宋_GB2312" w:cs="Times New Roman"/>
          <w:color w:val="auto"/>
          <w:kern w:val="0"/>
          <w:sz w:val="30"/>
          <w:szCs w:val="30"/>
        </w:rPr>
        <w:t>我方任何资格（投标/成交/签订合同）</w:t>
      </w:r>
      <w:r>
        <w:rPr>
          <w:rFonts w:hint="default" w:ascii="Times New Roman" w:hAnsi="Times New Roman" w:eastAsia="仿宋_GB2312" w:cs="Times New Roman"/>
          <w:color w:val="auto"/>
          <w:sz w:val="30"/>
          <w:szCs w:val="30"/>
        </w:rPr>
        <w:t>及其他任何形式的处理。</w:t>
      </w:r>
    </w:p>
    <w:p w14:paraId="1274508F">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p>
    <w:p w14:paraId="52A19157">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全称（盖章）</w:t>
      </w:r>
      <w:r>
        <w:rPr>
          <w:rFonts w:hint="default" w:ascii="Times New Roman" w:hAnsi="Times New Roman" w:eastAsia="仿宋_GB2312" w:cs="Times New Roman"/>
          <w:color w:val="auto"/>
          <w:kern w:val="0"/>
          <w:sz w:val="30"/>
          <w:szCs w:val="30"/>
        </w:rPr>
        <w:t xml:space="preserve"> ：</w:t>
      </w:r>
    </w:p>
    <w:p w14:paraId="3F3CC6AF">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法定代表人或其授权代表（签字或盖章）：</w:t>
      </w:r>
    </w:p>
    <w:p w14:paraId="05A0F150">
      <w:pPr>
        <w:pStyle w:val="8"/>
        <w:keepNext w:val="0"/>
        <w:keepLines w:val="0"/>
        <w:pageBreakBefore w:val="0"/>
        <w:widowControl w:val="0"/>
        <w:kinsoku/>
        <w:wordWrap/>
        <w:overflowPunct/>
        <w:topLinePunct w:val="0"/>
        <w:autoSpaceDE/>
        <w:autoSpaceDN/>
        <w:bidi w:val="0"/>
        <w:adjustRightInd/>
        <w:spacing w:after="0" w:line="560" w:lineRule="exact"/>
        <w:ind w:left="0" w:leftChars="0" w:firstLine="600" w:firstLineChars="200"/>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日期：     年    月   日</w:t>
      </w:r>
    </w:p>
    <w:p w14:paraId="19402120">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default" w:ascii="Times New Roman" w:hAnsi="Times New Roman" w:eastAsia="仿宋_GB2312" w:cs="Times New Roman"/>
          <w:color w:val="auto"/>
          <w:kern w:val="2"/>
          <w:sz w:val="30"/>
          <w:szCs w:val="30"/>
          <w:highlight w:val="none"/>
          <w:lang w:val="en-US" w:eastAsia="zh-CN"/>
        </w:rPr>
      </w:pPr>
      <w:r>
        <w:rPr>
          <w:rFonts w:hint="default" w:ascii="Times New Roman" w:hAnsi="Times New Roman" w:eastAsia="仿宋_GB2312" w:cs="Times New Roman"/>
          <w:b/>
          <w:color w:val="auto"/>
          <w:kern w:val="0"/>
          <w:sz w:val="30"/>
          <w:szCs w:val="30"/>
        </w:rPr>
        <w:br w:type="page"/>
      </w:r>
      <w:bookmarkEnd w:id="1"/>
      <w:r>
        <w:rPr>
          <w:rFonts w:hint="default" w:ascii="Times New Roman" w:hAnsi="Times New Roman" w:eastAsia="仿宋_GB2312" w:cs="Times New Roman"/>
          <w:color w:val="auto"/>
          <w:kern w:val="2"/>
          <w:sz w:val="30"/>
          <w:szCs w:val="30"/>
          <w:highlight w:val="none"/>
          <w:lang w:eastAsia="zh-CN"/>
        </w:rPr>
        <w:t>附件</w:t>
      </w:r>
      <w:r>
        <w:rPr>
          <w:rFonts w:hint="default" w:ascii="Times New Roman" w:hAnsi="Times New Roman" w:eastAsia="仿宋_GB2312" w:cs="Times New Roman"/>
          <w:color w:val="auto"/>
          <w:kern w:val="2"/>
          <w:sz w:val="30"/>
          <w:szCs w:val="30"/>
          <w:highlight w:val="none"/>
          <w:lang w:val="en-US" w:eastAsia="zh-CN"/>
        </w:rPr>
        <w:t>3</w:t>
      </w:r>
    </w:p>
    <w:p w14:paraId="672E78BF">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val="0"/>
          <w:color w:val="auto"/>
          <w:sz w:val="36"/>
          <w:szCs w:val="36"/>
        </w:rPr>
      </w:pPr>
      <w:r>
        <w:rPr>
          <w:rFonts w:hint="eastAsia" w:ascii="方正小标宋简体" w:hAnsi="方正小标宋简体" w:eastAsia="方正小标宋简体" w:cs="方正小标宋简体"/>
          <w:b w:val="0"/>
          <w:bCs w:val="0"/>
          <w:color w:val="auto"/>
          <w:sz w:val="36"/>
          <w:szCs w:val="36"/>
        </w:rPr>
        <w:t>法定代表人授权书</w:t>
      </w:r>
    </w:p>
    <w:p w14:paraId="6D69F547">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color w:val="auto"/>
          <w:sz w:val="30"/>
          <w:szCs w:val="30"/>
          <w:lang w:eastAsia="zh-CN"/>
        </w:rPr>
      </w:pPr>
    </w:p>
    <w:p w14:paraId="30D3A500">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color w:val="auto"/>
          <w:sz w:val="30"/>
          <w:szCs w:val="30"/>
          <w:u w:val="single"/>
        </w:rPr>
      </w:pPr>
      <w:r>
        <w:rPr>
          <w:rFonts w:hint="default" w:ascii="Times New Roman" w:hAnsi="Times New Roman" w:eastAsia="仿宋_GB2312" w:cs="Times New Roman"/>
          <w:color w:val="auto"/>
          <w:sz w:val="30"/>
          <w:szCs w:val="30"/>
          <w:lang w:eastAsia="zh-CN"/>
        </w:rPr>
        <w:t>东莞市市政园林管理中心</w:t>
      </w:r>
      <w:r>
        <w:rPr>
          <w:rFonts w:hint="default" w:ascii="Times New Roman" w:hAnsi="Times New Roman" w:eastAsia="仿宋_GB2312" w:cs="Times New Roman"/>
          <w:color w:val="auto"/>
          <w:sz w:val="30"/>
          <w:szCs w:val="30"/>
        </w:rPr>
        <w:t>：</w:t>
      </w:r>
    </w:p>
    <w:p w14:paraId="7C835B59">
      <w:pPr>
        <w:keepNext w:val="0"/>
        <w:keepLines w:val="0"/>
        <w:pageBreakBefore w:val="0"/>
        <w:widowControl w:val="0"/>
        <w:kinsoku/>
        <w:wordWrap/>
        <w:overflowPunct/>
        <w:topLinePunct w:val="0"/>
        <w:autoSpaceDE/>
        <w:autoSpaceDN/>
        <w:bidi w:val="0"/>
        <w:adjustRightInd/>
        <w:snapToGrid/>
        <w:spacing w:line="560" w:lineRule="exact"/>
        <w:ind w:left="896" w:leftChars="284" w:hanging="300" w:hangingChars="100"/>
        <w:textAlignment w:val="auto"/>
        <w:outlineLvl w:val="9"/>
        <w:rPr>
          <w:rFonts w:hint="default" w:ascii="Times New Roman" w:hAnsi="Times New Roman" w:eastAsia="仿宋_GB2312" w:cs="Times New Roman"/>
          <w:color w:val="auto"/>
          <w:sz w:val="30"/>
          <w:szCs w:val="30"/>
          <w:u w:val="single"/>
          <w:lang w:val="en-US" w:eastAsia="zh-CN"/>
        </w:rPr>
      </w:pP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全称）法定代表人</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rPr>
        <w:t>授权</w:t>
      </w:r>
      <w:r>
        <w:rPr>
          <w:rFonts w:hint="default" w:ascii="Times New Roman" w:hAnsi="Times New Roman" w:eastAsia="仿宋_GB2312" w:cs="Times New Roman"/>
          <w:color w:val="auto"/>
          <w:sz w:val="30"/>
          <w:szCs w:val="30"/>
          <w:u w:val="single"/>
          <w:lang w:val="en-US" w:eastAsia="zh-CN"/>
        </w:rPr>
        <w:t xml:space="preserve">        </w:t>
      </w:r>
    </w:p>
    <w:p w14:paraId="769E7F2F">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（全权代表姓名）为全权代表，参加贵</w:t>
      </w:r>
      <w:r>
        <w:rPr>
          <w:rFonts w:hint="default" w:ascii="Times New Roman" w:hAnsi="Times New Roman" w:eastAsia="仿宋_GB2312" w:cs="Times New Roman"/>
          <w:color w:val="auto"/>
          <w:sz w:val="30"/>
          <w:szCs w:val="30"/>
          <w:lang w:eastAsia="zh-CN"/>
        </w:rPr>
        <w:t>局</w:t>
      </w:r>
      <w:r>
        <w:rPr>
          <w:rFonts w:hint="default" w:ascii="Times New Roman" w:hAnsi="Times New Roman" w:eastAsia="仿宋_GB2312" w:cs="Times New Roman"/>
          <w:color w:val="auto"/>
          <w:sz w:val="30"/>
          <w:szCs w:val="30"/>
        </w:rPr>
        <w:t>组织的</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市行政中心南广场改造</w:t>
      </w:r>
      <w:r>
        <w:rPr>
          <w:rFonts w:hint="default" w:ascii="Times New Roman" w:hAnsi="Times New Roman" w:eastAsia="仿宋_GB2312" w:cs="Times New Roman"/>
          <w:color w:val="auto"/>
          <w:sz w:val="30"/>
          <w:szCs w:val="30"/>
          <w:u w:val="single"/>
          <w:lang w:eastAsia="zh-CN"/>
        </w:rPr>
        <w:t>提升项目勘</w:t>
      </w:r>
      <w:r>
        <w:rPr>
          <w:rFonts w:hint="default" w:ascii="Times New Roman" w:hAnsi="Times New Roman" w:eastAsia="仿宋_GB2312" w:cs="Times New Roman"/>
          <w:color w:val="auto"/>
          <w:sz w:val="30"/>
          <w:szCs w:val="30"/>
          <w:u w:val="single"/>
          <w:lang w:val="en-US" w:eastAsia="zh-CN"/>
        </w:rPr>
        <w:t>察服务（2026年）</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的</w:t>
      </w:r>
      <w:r>
        <w:rPr>
          <w:rFonts w:hint="default" w:ascii="Times New Roman" w:hAnsi="Times New Roman" w:eastAsia="仿宋_GB2312" w:cs="Times New Roman"/>
          <w:color w:val="auto"/>
          <w:sz w:val="30"/>
          <w:szCs w:val="30"/>
          <w:lang w:eastAsia="zh-CN"/>
        </w:rPr>
        <w:t>采购</w:t>
      </w:r>
      <w:r>
        <w:rPr>
          <w:rFonts w:hint="default" w:ascii="Times New Roman" w:hAnsi="Times New Roman" w:eastAsia="仿宋_GB2312" w:cs="Times New Roman"/>
          <w:color w:val="auto"/>
          <w:sz w:val="30"/>
          <w:szCs w:val="30"/>
        </w:rPr>
        <w:t>活动，全权代表我方处理</w:t>
      </w:r>
      <w:r>
        <w:rPr>
          <w:rFonts w:hint="default" w:ascii="Times New Roman" w:hAnsi="Times New Roman" w:eastAsia="仿宋_GB2312" w:cs="Times New Roman"/>
          <w:color w:val="auto"/>
          <w:sz w:val="30"/>
          <w:szCs w:val="30"/>
          <w:lang w:eastAsia="zh-CN"/>
        </w:rPr>
        <w:t>采购</w:t>
      </w:r>
      <w:r>
        <w:rPr>
          <w:rFonts w:hint="default" w:ascii="Times New Roman" w:hAnsi="Times New Roman" w:eastAsia="仿宋_GB2312" w:cs="Times New Roman"/>
          <w:color w:val="auto"/>
          <w:sz w:val="30"/>
          <w:szCs w:val="30"/>
        </w:rPr>
        <w:t>活动中的一切事宜。</w:t>
      </w:r>
    </w:p>
    <w:p w14:paraId="7CA509B6">
      <w:pPr>
        <w:keepNext w:val="0"/>
        <w:keepLines w:val="0"/>
        <w:pageBreakBefore w:val="0"/>
        <w:widowControl w:val="0"/>
        <w:kinsoku/>
        <w:wordWrap/>
        <w:overflowPunct/>
        <w:topLinePunct w:val="0"/>
        <w:autoSpaceDE/>
        <w:autoSpaceDN/>
        <w:bidi w:val="0"/>
        <w:adjustRightInd/>
        <w:snapToGrid/>
        <w:spacing w:line="560" w:lineRule="exact"/>
        <w:ind w:firstLine="2955"/>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 xml:space="preserve">          </w:t>
      </w:r>
    </w:p>
    <w:p w14:paraId="16F418AD">
      <w:pPr>
        <w:keepNext w:val="0"/>
        <w:keepLines w:val="0"/>
        <w:pageBreakBefore w:val="0"/>
        <w:widowControl w:val="0"/>
        <w:kinsoku/>
        <w:wordWrap/>
        <w:overflowPunct/>
        <w:topLinePunct w:val="0"/>
        <w:autoSpaceDE/>
        <w:autoSpaceDN/>
        <w:bidi w:val="0"/>
        <w:adjustRightInd/>
        <w:snapToGrid/>
        <w:spacing w:line="560" w:lineRule="exact"/>
        <w:ind w:left="0" w:leftChars="0" w:firstLine="4008" w:firstLineChars="1336"/>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法定代表人</w:t>
      </w:r>
      <w:r>
        <w:rPr>
          <w:rFonts w:hint="default" w:ascii="Times New Roman" w:hAnsi="Times New Roman" w:eastAsia="仿宋_GB2312" w:cs="Times New Roman"/>
          <w:color w:val="auto"/>
          <w:kern w:val="0"/>
          <w:sz w:val="30"/>
          <w:szCs w:val="30"/>
        </w:rPr>
        <w:t>（签字或盖章）</w:t>
      </w:r>
      <w:r>
        <w:rPr>
          <w:rFonts w:hint="default" w:ascii="Times New Roman" w:hAnsi="Times New Roman" w:eastAsia="仿宋_GB2312" w:cs="Times New Roman"/>
          <w:color w:val="auto"/>
          <w:sz w:val="30"/>
          <w:szCs w:val="30"/>
        </w:rPr>
        <w:t>：</w:t>
      </w:r>
    </w:p>
    <w:p w14:paraId="7E4F6F4F">
      <w:pPr>
        <w:keepNext w:val="0"/>
        <w:keepLines w:val="0"/>
        <w:pageBreakBefore w:val="0"/>
        <w:widowControl w:val="0"/>
        <w:kinsoku/>
        <w:wordWrap/>
        <w:overflowPunct/>
        <w:topLinePunct w:val="0"/>
        <w:autoSpaceDE/>
        <w:autoSpaceDN/>
        <w:bidi w:val="0"/>
        <w:adjustRightInd/>
        <w:snapToGrid/>
        <w:spacing w:line="560" w:lineRule="exact"/>
        <w:ind w:left="0" w:leftChars="0" w:firstLine="4008" w:firstLineChars="1336"/>
        <w:textAlignment w:val="auto"/>
        <w:outlineLvl w:val="9"/>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全称（公章）：</w:t>
      </w:r>
    </w:p>
    <w:p w14:paraId="62556526">
      <w:pPr>
        <w:keepNext w:val="0"/>
        <w:keepLines w:val="0"/>
        <w:pageBreakBefore w:val="0"/>
        <w:widowControl w:val="0"/>
        <w:kinsoku/>
        <w:wordWrap/>
        <w:overflowPunct/>
        <w:topLinePunct w:val="0"/>
        <w:autoSpaceDE/>
        <w:autoSpaceDN/>
        <w:bidi w:val="0"/>
        <w:adjustRightInd/>
        <w:snapToGrid/>
        <w:spacing w:line="560" w:lineRule="exact"/>
        <w:ind w:left="0" w:leftChars="0" w:firstLine="4008" w:firstLineChars="1336"/>
        <w:textAlignment w:val="auto"/>
        <w:outlineLvl w:val="9"/>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rPr>
        <w:t>日   期：</w:t>
      </w:r>
      <w:r>
        <w:rPr>
          <w:rFonts w:hint="default" w:ascii="Times New Roman" w:hAnsi="Times New Roman" w:eastAsia="仿宋_GB2312" w:cs="Times New Roman"/>
          <w:color w:val="auto"/>
          <w:sz w:val="30"/>
          <w:szCs w:val="30"/>
          <w:lang w:val="en-US" w:eastAsia="zh-CN"/>
        </w:rPr>
        <w:t xml:space="preserve">   年    月    日</w:t>
      </w:r>
    </w:p>
    <w:p w14:paraId="1EB3FB33">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color w:val="auto"/>
          <w:sz w:val="30"/>
          <w:szCs w:val="30"/>
        </w:rPr>
      </w:pPr>
    </w:p>
    <w:p w14:paraId="0B5391D1">
      <w:pPr>
        <w:keepNext w:val="0"/>
        <w:keepLines w:val="0"/>
        <w:pageBreakBefore w:val="0"/>
        <w:widowControl w:val="0"/>
        <w:kinsoku/>
        <w:wordWrap/>
        <w:overflowPunct/>
        <w:topLinePunct w:val="0"/>
        <w:autoSpaceDE/>
        <w:autoSpaceDN/>
        <w:bidi w:val="0"/>
        <w:adjustRightInd/>
        <w:snapToGrid/>
        <w:spacing w:line="560" w:lineRule="exact"/>
        <w:ind w:firstLine="738" w:firstLineChars="245"/>
        <w:textAlignment w:val="auto"/>
        <w:outlineLvl w:val="9"/>
        <w:rPr>
          <w:rFonts w:hint="default" w:ascii="Times New Roman" w:hAnsi="Times New Roman" w:eastAsia="仿宋_GB2312" w:cs="Times New Roman"/>
          <w:b/>
          <w:bCs/>
          <w:color w:val="auto"/>
          <w:sz w:val="30"/>
          <w:szCs w:val="30"/>
        </w:rPr>
      </w:pPr>
      <w:r>
        <w:rPr>
          <w:rFonts w:hint="default" w:ascii="Times New Roman" w:hAnsi="Times New Roman" w:eastAsia="仿宋_GB2312" w:cs="Times New Roman"/>
          <w:b/>
          <w:bCs/>
          <w:color w:val="auto"/>
          <w:sz w:val="30"/>
          <w:szCs w:val="30"/>
        </w:rPr>
        <w:t>附：</w:t>
      </w:r>
    </w:p>
    <w:p w14:paraId="27CBD6A8">
      <w:pPr>
        <w:keepNext w:val="0"/>
        <w:keepLines w:val="0"/>
        <w:pageBreakBefore w:val="0"/>
        <w:widowControl w:val="0"/>
        <w:kinsoku/>
        <w:wordWrap/>
        <w:overflowPunct/>
        <w:topLinePunct w:val="0"/>
        <w:autoSpaceDE/>
        <w:autoSpaceDN/>
        <w:bidi w:val="0"/>
        <w:adjustRightInd/>
        <w:snapToGrid/>
        <w:spacing w:line="560" w:lineRule="exact"/>
        <w:ind w:firstLine="1332" w:firstLineChars="444"/>
        <w:textAlignment w:val="auto"/>
        <w:outlineLvl w:val="9"/>
        <w:rPr>
          <w:rFonts w:hint="default" w:ascii="Times New Roman" w:hAnsi="Times New Roman" w:eastAsia="仿宋_GB2312" w:cs="Times New Roman"/>
          <w:b/>
          <w:bCs/>
          <w:color w:val="auto"/>
          <w:sz w:val="30"/>
          <w:szCs w:val="30"/>
        </w:rPr>
      </w:pPr>
      <w:r>
        <w:rPr>
          <w:rFonts w:hint="default" w:ascii="Times New Roman" w:hAnsi="Times New Roman" w:eastAsia="仿宋_GB2312" w:cs="Times New Roman"/>
          <w:color w:val="auto"/>
          <w:sz w:val="30"/>
          <w:szCs w:val="30"/>
        </w:rPr>
        <w:t xml:space="preserve">授权代表姓名：      </w:t>
      </w:r>
    </w:p>
    <w:p w14:paraId="03980BB8">
      <w:pPr>
        <w:keepNext w:val="0"/>
        <w:keepLines w:val="0"/>
        <w:pageBreakBefore w:val="0"/>
        <w:widowControl w:val="0"/>
        <w:kinsoku/>
        <w:wordWrap/>
        <w:overflowPunct/>
        <w:topLinePunct w:val="0"/>
        <w:autoSpaceDE/>
        <w:autoSpaceDN/>
        <w:bidi w:val="0"/>
        <w:adjustRightInd/>
        <w:snapToGrid/>
        <w:spacing w:line="560" w:lineRule="exact"/>
        <w:ind w:firstLine="1332" w:firstLineChars="444"/>
        <w:textAlignment w:val="auto"/>
        <w:outlineLvl w:val="9"/>
        <w:rPr>
          <w:rFonts w:hint="default" w:ascii="Times New Roman" w:hAnsi="Times New Roman" w:eastAsia="仿宋_GB2312" w:cs="Times New Roman"/>
          <w:b/>
          <w:bCs/>
          <w:color w:val="auto"/>
          <w:sz w:val="30"/>
          <w:szCs w:val="30"/>
          <w:lang w:val="en-US" w:eastAsia="zh-CN"/>
        </w:rPr>
      </w:pPr>
      <w:r>
        <w:rPr>
          <w:rFonts w:hint="default" w:ascii="Times New Roman" w:hAnsi="Times New Roman" w:eastAsia="仿宋_GB2312" w:cs="Times New Roman"/>
          <w:color w:val="auto"/>
          <w:sz w:val="30"/>
          <w:szCs w:val="30"/>
        </w:rPr>
        <w:t>职务：</w:t>
      </w:r>
    </w:p>
    <w:p w14:paraId="6440C42A">
      <w:pPr>
        <w:keepNext w:val="0"/>
        <w:keepLines w:val="0"/>
        <w:pageBreakBefore w:val="0"/>
        <w:widowControl w:val="0"/>
        <w:kinsoku/>
        <w:wordWrap/>
        <w:overflowPunct/>
        <w:topLinePunct w:val="0"/>
        <w:autoSpaceDE/>
        <w:autoSpaceDN/>
        <w:bidi w:val="0"/>
        <w:adjustRightInd/>
        <w:snapToGrid/>
        <w:spacing w:line="560" w:lineRule="exact"/>
        <w:ind w:firstLine="1332" w:firstLineChars="444"/>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详细通讯地址：</w:t>
      </w:r>
    </w:p>
    <w:p w14:paraId="44E9B221">
      <w:pPr>
        <w:keepNext w:val="0"/>
        <w:keepLines w:val="0"/>
        <w:pageBreakBefore w:val="0"/>
        <w:widowControl w:val="0"/>
        <w:kinsoku/>
        <w:wordWrap/>
        <w:overflowPunct/>
        <w:topLinePunct w:val="0"/>
        <w:autoSpaceDE/>
        <w:autoSpaceDN/>
        <w:bidi w:val="0"/>
        <w:adjustRightInd/>
        <w:snapToGrid/>
        <w:spacing w:line="560" w:lineRule="exact"/>
        <w:ind w:firstLine="1332" w:firstLineChars="444"/>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电话：</w:t>
      </w:r>
    </w:p>
    <w:p w14:paraId="08F46C79">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 xml:space="preserve">         法定代表人及授权代表身份证（正反面）</w:t>
      </w:r>
    </w:p>
    <w:p w14:paraId="3212BEE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0"/>
          <w:szCs w:val="30"/>
        </w:rPr>
      </w:pPr>
    </w:p>
    <w:p w14:paraId="0E720CEC">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0"/>
          <w:szCs w:val="30"/>
        </w:rPr>
      </w:pPr>
    </w:p>
    <w:p w14:paraId="56FA56B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0"/>
          <w:szCs w:val="30"/>
        </w:rPr>
      </w:pPr>
    </w:p>
    <w:p w14:paraId="32A1F6C3">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rPr>
      </w:pPr>
    </w:p>
    <w:p w14:paraId="0FED7DD7">
      <w:pPr>
        <w:pStyle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2"/>
          <w:szCs w:val="32"/>
        </w:rPr>
        <mc:AlternateContent>
          <mc:Choice Requires="wps">
            <w:drawing>
              <wp:anchor distT="0" distB="0" distL="114300" distR="114300" simplePos="0" relativeHeight="251661312" behindDoc="0" locked="0" layoutInCell="1" allowOverlap="1">
                <wp:simplePos x="0" y="0"/>
                <wp:positionH relativeFrom="column">
                  <wp:posOffset>128905</wp:posOffset>
                </wp:positionH>
                <wp:positionV relativeFrom="paragraph">
                  <wp:posOffset>74295</wp:posOffset>
                </wp:positionV>
                <wp:extent cx="5261610" cy="2594610"/>
                <wp:effectExtent l="4445" t="5080" r="10795" b="10160"/>
                <wp:wrapNone/>
                <wp:docPr id="1" name="矩形 1"/>
                <wp:cNvGraphicFramePr/>
                <a:graphic xmlns:a="http://schemas.openxmlformats.org/drawingml/2006/main">
                  <a:graphicData uri="http://schemas.microsoft.com/office/word/2010/wordprocessingShape">
                    <wps:wsp>
                      <wps:cNvSpPr/>
                      <wps:spPr>
                        <a:xfrm>
                          <a:off x="0" y="0"/>
                          <a:ext cx="5261610" cy="259461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862AD83">
                            <w:pPr>
                              <w:rPr>
                                <w:rFonts w:hint="eastAsia" w:ascii="新宋体" w:hAnsi="新宋体" w:eastAsia="新宋体"/>
                                <w:sz w:val="22"/>
                                <w:szCs w:val="22"/>
                              </w:rPr>
                            </w:pPr>
                            <w:r>
                              <w:rPr>
                                <w:rFonts w:hint="eastAsia" w:ascii="新宋体" w:hAnsi="新宋体" w:eastAsia="新宋体"/>
                                <w:sz w:val="22"/>
                                <w:szCs w:val="22"/>
                              </w:rPr>
                              <w:t xml:space="preserve"> </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z w:val="22"/>
                                <w:szCs w:val="22"/>
                                <w:lang w:eastAsia="zh-CN"/>
                              </w:rPr>
                              <w:t>法定代表人</w:t>
                            </w:r>
                            <w:r>
                              <w:rPr>
                                <w:rFonts w:hint="eastAsia" w:ascii="仿宋_GB2312" w:hAnsi="仿宋_GB2312" w:eastAsia="仿宋_GB2312" w:cs="仿宋_GB2312"/>
                                <w:sz w:val="22"/>
                                <w:szCs w:val="22"/>
                              </w:rPr>
                              <w:t>身份证（正反面）：</w:t>
                            </w:r>
                          </w:p>
                          <w:p w14:paraId="3386F143">
                            <w:pPr>
                              <w:pStyle w:val="6"/>
                              <w:tabs>
                                <w:tab w:val="left" w:pos="3360"/>
                              </w:tabs>
                              <w:jc w:val="center"/>
                              <w:rPr>
                                <w:rFonts w:hint="eastAsia"/>
                              </w:rPr>
                            </w:pPr>
                          </w:p>
                          <w:p w14:paraId="36ADCB5D">
                            <w:pPr>
                              <w:rPr>
                                <w:rFonts w:hint="eastAsia" w:ascii="新宋体" w:hAnsi="新宋体" w:eastAsia="新宋体"/>
                                <w:sz w:val="22"/>
                                <w:szCs w:val="22"/>
                              </w:rPr>
                            </w:pPr>
                          </w:p>
                        </w:txbxContent>
                      </wps:txbx>
                      <wps:bodyPr upright="1"/>
                    </wps:wsp>
                  </a:graphicData>
                </a:graphic>
              </wp:anchor>
            </w:drawing>
          </mc:Choice>
          <mc:Fallback>
            <w:pict>
              <v:rect id="_x0000_s1026" o:spid="_x0000_s1026" o:spt="1" style="position:absolute;left:0pt;margin-left:10.15pt;margin-top:5.85pt;height:204.3pt;width:414.3pt;z-index:251661312;mso-width-relative:page;mso-height-relative:page;" fillcolor="#FFFFFF" filled="t" stroked="t" coordsize="21600,21600" o:gfxdata="UEsDBAoAAAAAAIdO4kAAAAAAAAAAAAAAAAAEAAAAZHJzL1BLAwQUAAAACACHTuJAbQA+htcAAAAJ&#10;AQAADwAAAGRycy9kb3ducmV2LnhtbE2PwU6DQBCG7018h82YeGt3oY1SZOlBUxOPLb14W2AElJ0l&#10;7NKiT+/0ZI8z359/vsl2s+3FGUffOdIQrRQIpMrVHTUaTsV+mYDwwVBtekeo4Qc97PK7RWbS2l3o&#10;gOdjaASXkE+NhjaEIZXSVy1a41duQGL26UZrAo9jI+vRXLjc9jJW6lFa0xFfaM2ALy1W38fJaii7&#10;+GR+D8Wbstv9OrzPxdf08ar1w32knkEEnMN/GK76rA45O5VuotqLXkOs1pzkffQEgnmySbYgSg2b&#10;K5F5Jm8/yP8AUEsDBBQAAAAIAIdO4kC+/L+9BAIAADgEAAAOAAAAZHJzL2Uyb0RvYy54bWytU82O&#10;0zAQviPxDpbvbNqKVmzUdA+UckGw0rIP4DqTxJL/5HGb9GmQuPEQPA7iNRg7oXQXDj2Qg/ONPf5m&#10;5pvx+m4wmh0hoHK24vObGWdgpauVbSv++Hn36g1nGIWthXYWKn4C5Hebly/WvS9h4TqnawiMSCyW&#10;va94F6MviwJlB0bgjfNg6bBxwYhIZmiLOoie2I0uFrPZquhdqH1wEhBpdzse8okxXEPomkZJ2Dp5&#10;MGDjyBpAi0glYac88k3OtmlAxk9NgxCZrjhVGvNKQQjv01ps1qJsg/CdklMK4poUntVkhLIU9Ey1&#10;FVGwQ1B/URklg0PXxBvpTDEWkhWhKuazZ9o8dMJDroWkRn8WHf8frfx4vA9M1TQJnFlhqOE/v3z7&#10;8f0rmydteo8luTz4+zBZSDAVOjTBpD+VwIas5+msJwyRSdpcLlbz1ZyklnS2WN6+TgbxFH+u+4Dx&#10;PTjDEqh4oIZlHcXxA8bR9bdLioZOq3qntM5GaPdvdWBHQc3d5W9if+KmLesrfrtcLCkRQRPb0KQQ&#10;NJ6qRtvmeE9u4CXxLH//Ik6JbQV2YwKZIbmJ0qgIIaMORP3O1iyePClr6UHxlIyBmjMN9P4Syp5R&#10;KH2NJ2mnbQoCebonlVKfxs4kFIf9QKQJ7l19ogYffFBtRwLnrhbphAYqd2Ia/jSxlzbhywe/+Q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tAD6G1wAAAAkBAAAPAAAAAAAAAAEAIAAAACIAAABkcnMv&#10;ZG93bnJldi54bWxQSwECFAAUAAAACACHTuJAvvy/vQQCAAA4BAAADgAAAAAAAAABACAAAAAmAQAA&#10;ZHJzL2Uyb0RvYy54bWxQSwUGAAAAAAYABgBZAQAAnAUAAAAA&#10;">
                <v:fill on="t" focussize="0,0"/>
                <v:stroke color="#000000" joinstyle="miter"/>
                <v:imagedata o:title=""/>
                <o:lock v:ext="edit" aspectratio="f"/>
                <v:textbox>
                  <w:txbxContent>
                    <w:p w14:paraId="3862AD83">
                      <w:pPr>
                        <w:rPr>
                          <w:rFonts w:hint="eastAsia" w:ascii="新宋体" w:hAnsi="新宋体" w:eastAsia="新宋体"/>
                          <w:sz w:val="22"/>
                          <w:szCs w:val="22"/>
                        </w:rPr>
                      </w:pPr>
                      <w:r>
                        <w:rPr>
                          <w:rFonts w:hint="eastAsia" w:ascii="新宋体" w:hAnsi="新宋体" w:eastAsia="新宋体"/>
                          <w:sz w:val="22"/>
                          <w:szCs w:val="22"/>
                        </w:rPr>
                        <w:t xml:space="preserve"> </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z w:val="22"/>
                          <w:szCs w:val="22"/>
                          <w:lang w:eastAsia="zh-CN"/>
                        </w:rPr>
                        <w:t>法定代表人</w:t>
                      </w:r>
                      <w:r>
                        <w:rPr>
                          <w:rFonts w:hint="eastAsia" w:ascii="仿宋_GB2312" w:hAnsi="仿宋_GB2312" w:eastAsia="仿宋_GB2312" w:cs="仿宋_GB2312"/>
                          <w:sz w:val="22"/>
                          <w:szCs w:val="22"/>
                        </w:rPr>
                        <w:t>身份证（正反面）：</w:t>
                      </w:r>
                    </w:p>
                    <w:p w14:paraId="3386F143">
                      <w:pPr>
                        <w:pStyle w:val="6"/>
                        <w:tabs>
                          <w:tab w:val="left" w:pos="3360"/>
                        </w:tabs>
                        <w:jc w:val="center"/>
                        <w:rPr>
                          <w:rFonts w:hint="eastAsia"/>
                        </w:rPr>
                      </w:pPr>
                    </w:p>
                    <w:p w14:paraId="36ADCB5D">
                      <w:pPr>
                        <w:rPr>
                          <w:rFonts w:hint="eastAsia" w:ascii="新宋体" w:hAnsi="新宋体" w:eastAsia="新宋体"/>
                          <w:sz w:val="22"/>
                          <w:szCs w:val="22"/>
                        </w:rPr>
                      </w:pPr>
                    </w:p>
                  </w:txbxContent>
                </v:textbox>
              </v:rect>
            </w:pict>
          </mc:Fallback>
        </mc:AlternateContent>
      </w:r>
    </w:p>
    <w:p w14:paraId="2B482FF7">
      <w:pPr>
        <w:rPr>
          <w:rFonts w:hint="default" w:ascii="Times New Roman" w:hAnsi="Times New Roman" w:eastAsia="仿宋_GB2312" w:cs="Times New Roman"/>
          <w:color w:val="auto"/>
          <w:sz w:val="30"/>
          <w:szCs w:val="30"/>
        </w:rPr>
      </w:pPr>
    </w:p>
    <w:p w14:paraId="74E11E18">
      <w:pPr>
        <w:pStyle w:val="9"/>
        <w:rPr>
          <w:rFonts w:hint="default" w:ascii="Times New Roman" w:hAnsi="Times New Roman" w:eastAsia="仿宋_GB2312" w:cs="Times New Roman"/>
          <w:color w:val="auto"/>
          <w:sz w:val="30"/>
          <w:szCs w:val="30"/>
        </w:rPr>
      </w:pPr>
    </w:p>
    <w:p w14:paraId="3C76D0FA">
      <w:pPr>
        <w:rPr>
          <w:rFonts w:hint="default" w:ascii="Times New Roman" w:hAnsi="Times New Roman" w:eastAsia="仿宋_GB2312" w:cs="Times New Roman"/>
          <w:color w:val="auto"/>
          <w:sz w:val="30"/>
          <w:szCs w:val="30"/>
        </w:rPr>
      </w:pPr>
    </w:p>
    <w:p w14:paraId="3E588512">
      <w:pPr>
        <w:pStyle w:val="9"/>
        <w:rPr>
          <w:rFonts w:hint="default" w:ascii="Times New Roman" w:hAnsi="Times New Roman" w:eastAsia="仿宋_GB2312" w:cs="Times New Roman"/>
          <w:color w:val="auto"/>
          <w:sz w:val="30"/>
          <w:szCs w:val="30"/>
        </w:rPr>
      </w:pPr>
    </w:p>
    <w:p w14:paraId="0C498EF9">
      <w:pPr>
        <w:rPr>
          <w:rFonts w:hint="default"/>
          <w:lang w:eastAsia="zh-CN"/>
        </w:rPr>
      </w:pPr>
    </w:p>
    <w:p w14:paraId="641DFFA8">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b/>
          <w:bCs/>
          <w:color w:val="auto"/>
          <w:sz w:val="32"/>
          <w:szCs w:val="32"/>
        </w:rPr>
      </w:pPr>
    </w:p>
    <w:p w14:paraId="2401B9E8">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b/>
          <w:bCs/>
          <w:color w:val="auto"/>
          <w:sz w:val="32"/>
          <w:szCs w:val="32"/>
        </w:rPr>
      </w:pPr>
    </w:p>
    <w:p w14:paraId="2DC4C1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119380</wp:posOffset>
                </wp:positionH>
                <wp:positionV relativeFrom="paragraph">
                  <wp:posOffset>328295</wp:posOffset>
                </wp:positionV>
                <wp:extent cx="5261610" cy="3394710"/>
                <wp:effectExtent l="4445" t="4445" r="10795" b="10795"/>
                <wp:wrapNone/>
                <wp:docPr id="1029" name="矩形 1029"/>
                <wp:cNvGraphicFramePr/>
                <a:graphic xmlns:a="http://schemas.openxmlformats.org/drawingml/2006/main">
                  <a:graphicData uri="http://schemas.microsoft.com/office/word/2010/wordprocessingShape">
                    <wps:wsp>
                      <wps:cNvSpPr/>
                      <wps:spPr>
                        <a:xfrm>
                          <a:off x="0" y="0"/>
                          <a:ext cx="5261610" cy="339471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E0D2DDB">
                            <w:pPr>
                              <w:rPr>
                                <w:rFonts w:hint="eastAsia" w:ascii="新宋体" w:hAnsi="新宋体" w:eastAsia="新宋体"/>
                                <w:sz w:val="22"/>
                                <w:szCs w:val="22"/>
                              </w:rPr>
                            </w:pPr>
                            <w:r>
                              <w:rPr>
                                <w:rFonts w:hint="eastAsia" w:ascii="新宋体" w:hAnsi="新宋体" w:eastAsia="新宋体"/>
                                <w:sz w:val="22"/>
                                <w:szCs w:val="22"/>
                              </w:rPr>
                              <w:t xml:space="preserve"> </w:t>
                            </w:r>
                            <w:r>
                              <w:rPr>
                                <w:rFonts w:hint="eastAsia" w:ascii="仿宋_GB2312" w:hAnsi="仿宋_GB2312" w:eastAsia="仿宋_GB2312" w:cs="仿宋_GB2312"/>
                                <w:sz w:val="22"/>
                                <w:szCs w:val="22"/>
                              </w:rPr>
                              <w:t xml:space="preserve"> 授权代表身份证（正反面）：</w:t>
                            </w:r>
                          </w:p>
                          <w:p w14:paraId="43D8A957">
                            <w:pPr>
                              <w:pStyle w:val="6"/>
                              <w:tabs>
                                <w:tab w:val="left" w:pos="3360"/>
                              </w:tabs>
                              <w:jc w:val="center"/>
                              <w:rPr>
                                <w:rFonts w:hint="eastAsia"/>
                              </w:rPr>
                            </w:pPr>
                          </w:p>
                          <w:p w14:paraId="72D3F4B8">
                            <w:pPr>
                              <w:rPr>
                                <w:rFonts w:hint="eastAsia" w:ascii="新宋体" w:hAnsi="新宋体" w:eastAsia="新宋体"/>
                                <w:sz w:val="22"/>
                                <w:szCs w:val="22"/>
                              </w:rPr>
                            </w:pPr>
                          </w:p>
                        </w:txbxContent>
                      </wps:txbx>
                      <wps:bodyPr upright="1"/>
                    </wps:wsp>
                  </a:graphicData>
                </a:graphic>
              </wp:anchor>
            </w:drawing>
          </mc:Choice>
          <mc:Fallback>
            <w:pict>
              <v:rect id="_x0000_s1026" o:spid="_x0000_s1026" o:spt="1" style="position:absolute;left:0pt;margin-left:9.4pt;margin-top:25.85pt;height:267.3pt;width:414.3pt;z-index:251659264;mso-width-relative:page;mso-height-relative:page;" fillcolor="#FFFFFF" filled="t" stroked="t" coordsize="21600,21600" o:gfxdata="UEsDBAoAAAAAAIdO4kAAAAAAAAAAAAAAAAAEAAAAZHJzL1BLAwQUAAAACACHTuJAjxYps9cAAAAJ&#10;AQAADwAAAGRycy9kb3ducmV2LnhtbE2PwU7DMBBE70j8g7VI3KidtrQhxOkBVCSObXrhtomXJBDb&#10;Uey0ga9nOcFxdlYzb/LdbHtxpjF03mlIFgoEudqbzjUaTuX+LgURIjqDvXek4YsC7Irrqxwz4y/u&#10;QOdjbASHuJChhjbGIZMy1C1ZDAs/kGPv3Y8WI8uxkWbEC4fbXi6V2kiLneOGFgd6aqn+PE5WQ9Ut&#10;T/h9KF+Ufdiv4utcfkxvz1rf3iTqEUSkOf49wy8+o0PBTJWfnAmiZ50yedRwn2xBsJ+ut2sQFR/S&#10;zQpkkcv/C4ofUEsDBBQAAAAIAIdO4kA5FOAYCAIAAD4EAAAOAAAAZHJzL2Uyb0RvYy54bWytU82O&#10;0zAQviPxDpbvNGmXLjRqugdKuSBYaeEBXHuSWPKfbLdJnwaJGw/B4yBeg7ETSnfh0AM5ODP2+Jv5&#10;vhmv7watyBF8kNbUdD4rKQHDrZCmrennT7sXrykJkRnBlDVQ0xMEerd5/mzduwoWtrNKgCcIYkLV&#10;u5p2MbqqKALvQLMwsw4MHjbWaxbR9W0hPOsRXatiUZa3RW+9cN5yCAF3t+MhnRD9NYC2aSSHreUH&#10;DSaOqB4Ui0gpdNIFusnVNg3w+LFpAkSiaopMY14xCdr7tBabNataz1wn+VQCu6aEJ5w0kwaTnqG2&#10;LDJy8PIvKC25t8E2ccatLkYiWRFkMS+faPPQMQeZC0od3Fn08P9g+YfjvSdS4CSUixUlhmns+c8v&#10;3358/0ryFirUu1Bh4IO795MX0Ex0h8br9EciZMiqns6qwhAJx83l4nZ+O0fBOZ7d3KxevkIHcYo/&#10;150P8R1YTZJRU49ty2qy4/sQx9DfISlbsEqKnVQqO77dv1GeHBm2eJe/Cf1RmDKkr+lquVhiIQzn&#10;tsF5QVM75B5Mm/M9uhEugcv8/Qs4FbZloRsLyAgpjFVaRvDZ6oCJt0aQeHIorsFnRVMxGgQlCvAV&#10;JitHRibVNZGonTIpCeQZn1RKfRo7k6w47AcETebeihO2+eC8bDsUeJ6JpBMcq9yJ6Qmkub300b58&#10;9pt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jxYps9cAAAAJAQAADwAAAAAAAAABACAAAAAiAAAA&#10;ZHJzL2Rvd25yZXYueG1sUEsBAhQAFAAAAAgAh07iQDkU4BgIAgAAPgQAAA4AAAAAAAAAAQAgAAAA&#10;JgEAAGRycy9lMm9Eb2MueG1sUEsFBgAAAAAGAAYAWQEAAKAFAAAAAA==&#10;">
                <v:fill on="t" focussize="0,0"/>
                <v:stroke color="#000000" joinstyle="miter"/>
                <v:imagedata o:title=""/>
                <o:lock v:ext="edit" aspectratio="f"/>
                <v:textbox>
                  <w:txbxContent>
                    <w:p w14:paraId="2E0D2DDB">
                      <w:pPr>
                        <w:rPr>
                          <w:rFonts w:hint="eastAsia" w:ascii="新宋体" w:hAnsi="新宋体" w:eastAsia="新宋体"/>
                          <w:sz w:val="22"/>
                          <w:szCs w:val="22"/>
                        </w:rPr>
                      </w:pPr>
                      <w:r>
                        <w:rPr>
                          <w:rFonts w:hint="eastAsia" w:ascii="新宋体" w:hAnsi="新宋体" w:eastAsia="新宋体"/>
                          <w:sz w:val="22"/>
                          <w:szCs w:val="22"/>
                        </w:rPr>
                        <w:t xml:space="preserve"> </w:t>
                      </w:r>
                      <w:r>
                        <w:rPr>
                          <w:rFonts w:hint="eastAsia" w:ascii="仿宋_GB2312" w:hAnsi="仿宋_GB2312" w:eastAsia="仿宋_GB2312" w:cs="仿宋_GB2312"/>
                          <w:sz w:val="22"/>
                          <w:szCs w:val="22"/>
                        </w:rPr>
                        <w:t xml:space="preserve"> 授权代表身份证（正反面）：</w:t>
                      </w:r>
                    </w:p>
                    <w:p w14:paraId="43D8A957">
                      <w:pPr>
                        <w:pStyle w:val="6"/>
                        <w:tabs>
                          <w:tab w:val="left" w:pos="3360"/>
                        </w:tabs>
                        <w:jc w:val="center"/>
                        <w:rPr>
                          <w:rFonts w:hint="eastAsia"/>
                        </w:rPr>
                      </w:pPr>
                    </w:p>
                    <w:p w14:paraId="72D3F4B8">
                      <w:pPr>
                        <w:rPr>
                          <w:rFonts w:hint="eastAsia" w:ascii="新宋体" w:hAnsi="新宋体" w:eastAsia="新宋体"/>
                          <w:sz w:val="22"/>
                          <w:szCs w:val="22"/>
                        </w:rPr>
                      </w:pPr>
                    </w:p>
                  </w:txbxContent>
                </v:textbox>
              </v:rect>
            </w:pict>
          </mc:Fallback>
        </mc:AlternateContent>
      </w:r>
      <w:r>
        <w:rPr>
          <w:rFonts w:hint="default" w:ascii="Times New Roman" w:hAnsi="Times New Roman" w:eastAsia="仿宋_GB2312" w:cs="Times New Roman"/>
          <w:color w:val="auto"/>
          <w:sz w:val="32"/>
          <w:szCs w:val="32"/>
        </w:rPr>
        <w:t xml:space="preserve">                                                     </w:t>
      </w:r>
    </w:p>
    <w:p w14:paraId="37272A9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w:t>
      </w:r>
    </w:p>
    <w:p w14:paraId="432B5162">
      <w:pPr>
        <w:keepLines w:val="0"/>
        <w:pageBreakBefore w:val="0"/>
        <w:widowControl w:val="0"/>
        <w:kinsoku/>
        <w:overflowPunct/>
        <w:topLinePunct w:val="0"/>
        <w:bidi w:val="0"/>
        <w:spacing w:line="560" w:lineRule="exact"/>
        <w:rPr>
          <w:rFonts w:hint="default" w:ascii="Times New Roman" w:hAnsi="Times New Roman" w:eastAsia="宋体" w:cs="Times New Roman"/>
          <w:color w:val="auto"/>
          <w:kern w:val="2"/>
          <w:sz w:val="21"/>
          <w:szCs w:val="21"/>
          <w:lang w:val="en-US" w:eastAsia="zh-CN" w:bidi="ar-SA"/>
        </w:rPr>
      </w:pPr>
    </w:p>
    <w:p w14:paraId="5B1CDFAA">
      <w:pPr>
        <w:pStyle w:val="19"/>
        <w:keepNext w:val="0"/>
        <w:keepLines w:val="0"/>
        <w:pageBreakBefore w:val="0"/>
        <w:widowControl w:val="0"/>
        <w:kinsoku/>
        <w:wordWrap/>
        <w:overflowPunct/>
        <w:topLinePunct w:val="0"/>
        <w:bidi w:val="0"/>
        <w:snapToGrid/>
        <w:spacing w:line="340" w:lineRule="exact"/>
        <w:textAlignment w:val="auto"/>
        <w:rPr>
          <w:rFonts w:hint="default" w:ascii="Times New Roman" w:hAnsi="Times New Roman" w:cs="Times New Roman"/>
          <w:color w:val="auto"/>
          <w:lang w:val="en-US" w:eastAsia="zh-CN"/>
        </w:rPr>
      </w:pPr>
    </w:p>
    <w:sectPr>
      <w:footerReference r:id="rId3" w:type="default"/>
      <w:pgSz w:w="11906" w:h="16838"/>
      <w:pgMar w:top="2154" w:right="1417" w:bottom="204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华康简标题宋">
    <w:panose1 w:val="02010609000101010101"/>
    <w:charset w:val="00"/>
    <w:family w:val="modern"/>
    <w:pitch w:val="default"/>
    <w:sig w:usb0="00000001"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D1462">
    <w:pPr>
      <w:pStyle w:val="10"/>
      <w:ind w:right="360" w:firstLine="7000" w:firstLineChars="2500"/>
      <w:rPr>
        <w:rFonts w:hint="default" w:ascii="Times New Roman" w:hAnsi="Times New Roman" w:cs="Times New Roman"/>
        <w:sz w:val="28"/>
        <w:szCs w:val="28"/>
      </w:rPr>
    </w:pPr>
    <w:r>
      <w:rPr>
        <w:rFonts w:hint="default" w:ascii="Times New Roman" w:hAnsi="Times New Roman" w:cs="Times New Roman"/>
        <w:sz w:val="28"/>
        <w:szCs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129FD7">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18</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9129FD7">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18</w:t>
                    </w:r>
                    <w:r>
                      <w:rPr>
                        <w:rFonts w:hint="default" w:ascii="Times New Roman" w:hAnsi="Times New Roman" w:cs="Times New Roman"/>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53F6"/>
    <w:rsid w:val="00006A5E"/>
    <w:rsid w:val="0000766E"/>
    <w:rsid w:val="00012CC6"/>
    <w:rsid w:val="00027218"/>
    <w:rsid w:val="00027D46"/>
    <w:rsid w:val="0004182E"/>
    <w:rsid w:val="000446BF"/>
    <w:rsid w:val="00046385"/>
    <w:rsid w:val="00050E03"/>
    <w:rsid w:val="000539BC"/>
    <w:rsid w:val="000551C9"/>
    <w:rsid w:val="000637B9"/>
    <w:rsid w:val="00077301"/>
    <w:rsid w:val="000962A9"/>
    <w:rsid w:val="00096317"/>
    <w:rsid w:val="0009654F"/>
    <w:rsid w:val="00096B64"/>
    <w:rsid w:val="000A1033"/>
    <w:rsid w:val="000B1739"/>
    <w:rsid w:val="000B32CC"/>
    <w:rsid w:val="000B68B9"/>
    <w:rsid w:val="000C5DA1"/>
    <w:rsid w:val="000C7D3A"/>
    <w:rsid w:val="000D2FEC"/>
    <w:rsid w:val="000E04B8"/>
    <w:rsid w:val="000F044F"/>
    <w:rsid w:val="00101DCF"/>
    <w:rsid w:val="00102803"/>
    <w:rsid w:val="00102C29"/>
    <w:rsid w:val="00132804"/>
    <w:rsid w:val="00141E2D"/>
    <w:rsid w:val="00144BE7"/>
    <w:rsid w:val="00160187"/>
    <w:rsid w:val="00177934"/>
    <w:rsid w:val="001910B2"/>
    <w:rsid w:val="00194334"/>
    <w:rsid w:val="001A089F"/>
    <w:rsid w:val="001A145A"/>
    <w:rsid w:val="001A33D8"/>
    <w:rsid w:val="001A5EA7"/>
    <w:rsid w:val="001B1C3C"/>
    <w:rsid w:val="001C39BC"/>
    <w:rsid w:val="001C4549"/>
    <w:rsid w:val="00206303"/>
    <w:rsid w:val="00216552"/>
    <w:rsid w:val="00230DB7"/>
    <w:rsid w:val="00246139"/>
    <w:rsid w:val="0025447F"/>
    <w:rsid w:val="0025589B"/>
    <w:rsid w:val="00257296"/>
    <w:rsid w:val="00262ED9"/>
    <w:rsid w:val="002704DD"/>
    <w:rsid w:val="0027366A"/>
    <w:rsid w:val="002939B8"/>
    <w:rsid w:val="00294489"/>
    <w:rsid w:val="00296DC8"/>
    <w:rsid w:val="00297B9F"/>
    <w:rsid w:val="002B1330"/>
    <w:rsid w:val="002B4CF0"/>
    <w:rsid w:val="002C2C37"/>
    <w:rsid w:val="002D2EBE"/>
    <w:rsid w:val="002F37C4"/>
    <w:rsid w:val="0030284D"/>
    <w:rsid w:val="003215B9"/>
    <w:rsid w:val="00327D09"/>
    <w:rsid w:val="003611EE"/>
    <w:rsid w:val="003765C4"/>
    <w:rsid w:val="00386532"/>
    <w:rsid w:val="003A040B"/>
    <w:rsid w:val="003B6568"/>
    <w:rsid w:val="003C234E"/>
    <w:rsid w:val="003D60C7"/>
    <w:rsid w:val="003E4AB2"/>
    <w:rsid w:val="003E7B6E"/>
    <w:rsid w:val="00414A32"/>
    <w:rsid w:val="00415919"/>
    <w:rsid w:val="004430FA"/>
    <w:rsid w:val="00470297"/>
    <w:rsid w:val="004872AE"/>
    <w:rsid w:val="0049075F"/>
    <w:rsid w:val="004919AE"/>
    <w:rsid w:val="00495DFF"/>
    <w:rsid w:val="004A7AD5"/>
    <w:rsid w:val="004C02E2"/>
    <w:rsid w:val="004D2BF7"/>
    <w:rsid w:val="004D4F12"/>
    <w:rsid w:val="004E233A"/>
    <w:rsid w:val="004E4DFE"/>
    <w:rsid w:val="004E54FC"/>
    <w:rsid w:val="005015B0"/>
    <w:rsid w:val="005111C8"/>
    <w:rsid w:val="00520178"/>
    <w:rsid w:val="005336F4"/>
    <w:rsid w:val="00534E41"/>
    <w:rsid w:val="00540CFF"/>
    <w:rsid w:val="00563D61"/>
    <w:rsid w:val="00566489"/>
    <w:rsid w:val="00581776"/>
    <w:rsid w:val="00594E64"/>
    <w:rsid w:val="005B78AD"/>
    <w:rsid w:val="005D0143"/>
    <w:rsid w:val="005E6B7F"/>
    <w:rsid w:val="005F1BA8"/>
    <w:rsid w:val="005F75D9"/>
    <w:rsid w:val="0060093B"/>
    <w:rsid w:val="00605120"/>
    <w:rsid w:val="006274EB"/>
    <w:rsid w:val="00632245"/>
    <w:rsid w:val="006350E7"/>
    <w:rsid w:val="0064125D"/>
    <w:rsid w:val="00644B71"/>
    <w:rsid w:val="00645DC3"/>
    <w:rsid w:val="00646299"/>
    <w:rsid w:val="00666E27"/>
    <w:rsid w:val="0067729D"/>
    <w:rsid w:val="00677CAE"/>
    <w:rsid w:val="0069058C"/>
    <w:rsid w:val="006C2276"/>
    <w:rsid w:val="006C4F79"/>
    <w:rsid w:val="006C5B05"/>
    <w:rsid w:val="006D4916"/>
    <w:rsid w:val="006E60D5"/>
    <w:rsid w:val="006F034E"/>
    <w:rsid w:val="006F66F4"/>
    <w:rsid w:val="00700BEA"/>
    <w:rsid w:val="00704D96"/>
    <w:rsid w:val="00710E87"/>
    <w:rsid w:val="0072340A"/>
    <w:rsid w:val="007573B0"/>
    <w:rsid w:val="00762861"/>
    <w:rsid w:val="00762C7D"/>
    <w:rsid w:val="00766B58"/>
    <w:rsid w:val="00781CD3"/>
    <w:rsid w:val="00794699"/>
    <w:rsid w:val="007C7B27"/>
    <w:rsid w:val="007E5F96"/>
    <w:rsid w:val="007F2FB6"/>
    <w:rsid w:val="0080022B"/>
    <w:rsid w:val="008075F1"/>
    <w:rsid w:val="00824907"/>
    <w:rsid w:val="00834F50"/>
    <w:rsid w:val="0085127D"/>
    <w:rsid w:val="008542CD"/>
    <w:rsid w:val="00857F50"/>
    <w:rsid w:val="008675CD"/>
    <w:rsid w:val="0087487B"/>
    <w:rsid w:val="0087629C"/>
    <w:rsid w:val="00877E39"/>
    <w:rsid w:val="00882955"/>
    <w:rsid w:val="008978B6"/>
    <w:rsid w:val="008A754B"/>
    <w:rsid w:val="008B100F"/>
    <w:rsid w:val="008B2B9A"/>
    <w:rsid w:val="008B3537"/>
    <w:rsid w:val="008C4042"/>
    <w:rsid w:val="008D2625"/>
    <w:rsid w:val="008D55DF"/>
    <w:rsid w:val="008D6855"/>
    <w:rsid w:val="008F5AE3"/>
    <w:rsid w:val="00914AD7"/>
    <w:rsid w:val="00950FE7"/>
    <w:rsid w:val="00952CB1"/>
    <w:rsid w:val="00976E62"/>
    <w:rsid w:val="00985270"/>
    <w:rsid w:val="00992E4F"/>
    <w:rsid w:val="00993E53"/>
    <w:rsid w:val="00995F4C"/>
    <w:rsid w:val="009971C6"/>
    <w:rsid w:val="009B560D"/>
    <w:rsid w:val="009B7F15"/>
    <w:rsid w:val="009C639B"/>
    <w:rsid w:val="009E4DEA"/>
    <w:rsid w:val="00A0620D"/>
    <w:rsid w:val="00A06C48"/>
    <w:rsid w:val="00A27AFA"/>
    <w:rsid w:val="00A373E8"/>
    <w:rsid w:val="00A47119"/>
    <w:rsid w:val="00A969CD"/>
    <w:rsid w:val="00AB575B"/>
    <w:rsid w:val="00AB7C6D"/>
    <w:rsid w:val="00AD57A2"/>
    <w:rsid w:val="00AE0481"/>
    <w:rsid w:val="00B00637"/>
    <w:rsid w:val="00B10936"/>
    <w:rsid w:val="00B24710"/>
    <w:rsid w:val="00B45100"/>
    <w:rsid w:val="00B50FFB"/>
    <w:rsid w:val="00B8096C"/>
    <w:rsid w:val="00BB62A1"/>
    <w:rsid w:val="00BB658E"/>
    <w:rsid w:val="00BE6F33"/>
    <w:rsid w:val="00BF3817"/>
    <w:rsid w:val="00BF6328"/>
    <w:rsid w:val="00C030B4"/>
    <w:rsid w:val="00C039EA"/>
    <w:rsid w:val="00C05684"/>
    <w:rsid w:val="00C156CD"/>
    <w:rsid w:val="00C23271"/>
    <w:rsid w:val="00C313A4"/>
    <w:rsid w:val="00C4090A"/>
    <w:rsid w:val="00C410DF"/>
    <w:rsid w:val="00C653ED"/>
    <w:rsid w:val="00C76952"/>
    <w:rsid w:val="00C8009C"/>
    <w:rsid w:val="00C83EEE"/>
    <w:rsid w:val="00C87BDF"/>
    <w:rsid w:val="00C902CE"/>
    <w:rsid w:val="00C90D32"/>
    <w:rsid w:val="00CA6919"/>
    <w:rsid w:val="00CB282E"/>
    <w:rsid w:val="00CC155F"/>
    <w:rsid w:val="00CC1F28"/>
    <w:rsid w:val="00CD552B"/>
    <w:rsid w:val="00CE3974"/>
    <w:rsid w:val="00CE5238"/>
    <w:rsid w:val="00D10686"/>
    <w:rsid w:val="00D139DA"/>
    <w:rsid w:val="00D23310"/>
    <w:rsid w:val="00D256F4"/>
    <w:rsid w:val="00D46A75"/>
    <w:rsid w:val="00D66785"/>
    <w:rsid w:val="00D673AA"/>
    <w:rsid w:val="00D84049"/>
    <w:rsid w:val="00D90954"/>
    <w:rsid w:val="00DB3A22"/>
    <w:rsid w:val="00DB5E34"/>
    <w:rsid w:val="00DB790D"/>
    <w:rsid w:val="00DC30BB"/>
    <w:rsid w:val="00DC6E52"/>
    <w:rsid w:val="00DD2437"/>
    <w:rsid w:val="00DD636C"/>
    <w:rsid w:val="00DE787A"/>
    <w:rsid w:val="00DF3340"/>
    <w:rsid w:val="00E0344B"/>
    <w:rsid w:val="00E116DB"/>
    <w:rsid w:val="00E22A2C"/>
    <w:rsid w:val="00E36A43"/>
    <w:rsid w:val="00E40080"/>
    <w:rsid w:val="00E541AE"/>
    <w:rsid w:val="00E56111"/>
    <w:rsid w:val="00E7338C"/>
    <w:rsid w:val="00E87E58"/>
    <w:rsid w:val="00E9244D"/>
    <w:rsid w:val="00EA1DA7"/>
    <w:rsid w:val="00EA3705"/>
    <w:rsid w:val="00EB6373"/>
    <w:rsid w:val="00EC061A"/>
    <w:rsid w:val="00EC4580"/>
    <w:rsid w:val="00EE4581"/>
    <w:rsid w:val="00EE4DFB"/>
    <w:rsid w:val="00EF73AF"/>
    <w:rsid w:val="00F136C0"/>
    <w:rsid w:val="00F16A6C"/>
    <w:rsid w:val="00F764D0"/>
    <w:rsid w:val="00F95ECF"/>
    <w:rsid w:val="00F96928"/>
    <w:rsid w:val="00FA0EE9"/>
    <w:rsid w:val="00FA4CB2"/>
    <w:rsid w:val="00FB0555"/>
    <w:rsid w:val="00FB3F3B"/>
    <w:rsid w:val="00FC2543"/>
    <w:rsid w:val="00FD46DD"/>
    <w:rsid w:val="0131624D"/>
    <w:rsid w:val="014E3931"/>
    <w:rsid w:val="01776D72"/>
    <w:rsid w:val="017C407C"/>
    <w:rsid w:val="01D1672E"/>
    <w:rsid w:val="01D45ABB"/>
    <w:rsid w:val="020C4532"/>
    <w:rsid w:val="02B12F60"/>
    <w:rsid w:val="04085618"/>
    <w:rsid w:val="04387E12"/>
    <w:rsid w:val="066F6F14"/>
    <w:rsid w:val="06717DA3"/>
    <w:rsid w:val="07643DFB"/>
    <w:rsid w:val="08033B0B"/>
    <w:rsid w:val="08342D37"/>
    <w:rsid w:val="08603D18"/>
    <w:rsid w:val="0862654D"/>
    <w:rsid w:val="086C13EE"/>
    <w:rsid w:val="08FB7D27"/>
    <w:rsid w:val="0A5E21BE"/>
    <w:rsid w:val="0A6F44B4"/>
    <w:rsid w:val="0B603A40"/>
    <w:rsid w:val="0B8A5267"/>
    <w:rsid w:val="0C7451AE"/>
    <w:rsid w:val="0E505AD1"/>
    <w:rsid w:val="0F150769"/>
    <w:rsid w:val="0F247787"/>
    <w:rsid w:val="0FEB6E0E"/>
    <w:rsid w:val="106925AA"/>
    <w:rsid w:val="10817822"/>
    <w:rsid w:val="11CB4341"/>
    <w:rsid w:val="136C3C3D"/>
    <w:rsid w:val="143E5945"/>
    <w:rsid w:val="167271AA"/>
    <w:rsid w:val="176B795D"/>
    <w:rsid w:val="180E1BDB"/>
    <w:rsid w:val="19011F8D"/>
    <w:rsid w:val="19BE1039"/>
    <w:rsid w:val="1A634F8F"/>
    <w:rsid w:val="1AEE368E"/>
    <w:rsid w:val="1B3C5ECD"/>
    <w:rsid w:val="1B613B03"/>
    <w:rsid w:val="1B9A7BCF"/>
    <w:rsid w:val="1BCC3A0A"/>
    <w:rsid w:val="1D833FA9"/>
    <w:rsid w:val="1DDE0AE4"/>
    <w:rsid w:val="1E20715E"/>
    <w:rsid w:val="1FC413AD"/>
    <w:rsid w:val="200C01F2"/>
    <w:rsid w:val="22155367"/>
    <w:rsid w:val="223C5E35"/>
    <w:rsid w:val="24847684"/>
    <w:rsid w:val="273F1891"/>
    <w:rsid w:val="2744095D"/>
    <w:rsid w:val="27AB016B"/>
    <w:rsid w:val="285C0475"/>
    <w:rsid w:val="29C72386"/>
    <w:rsid w:val="2B285A09"/>
    <w:rsid w:val="2B487E4D"/>
    <w:rsid w:val="2B6E0DD0"/>
    <w:rsid w:val="2CCE0379"/>
    <w:rsid w:val="2D1C6606"/>
    <w:rsid w:val="2E703DE3"/>
    <w:rsid w:val="2F120CF8"/>
    <w:rsid w:val="2F343556"/>
    <w:rsid w:val="2F8D3DE5"/>
    <w:rsid w:val="2F987F26"/>
    <w:rsid w:val="3062632B"/>
    <w:rsid w:val="31367D09"/>
    <w:rsid w:val="314452A0"/>
    <w:rsid w:val="320B58C8"/>
    <w:rsid w:val="326E4FD5"/>
    <w:rsid w:val="33063B66"/>
    <w:rsid w:val="356B4026"/>
    <w:rsid w:val="35DB1D8C"/>
    <w:rsid w:val="360B4637"/>
    <w:rsid w:val="365D0BBE"/>
    <w:rsid w:val="37890B04"/>
    <w:rsid w:val="37BF6DC8"/>
    <w:rsid w:val="37E776C2"/>
    <w:rsid w:val="380A691D"/>
    <w:rsid w:val="39D42FFB"/>
    <w:rsid w:val="3A1773C4"/>
    <w:rsid w:val="3B691F16"/>
    <w:rsid w:val="3BDD7D9B"/>
    <w:rsid w:val="3C4E3F58"/>
    <w:rsid w:val="3C783F36"/>
    <w:rsid w:val="3D8C4848"/>
    <w:rsid w:val="3DC678FB"/>
    <w:rsid w:val="3DDF6B59"/>
    <w:rsid w:val="3DF170A5"/>
    <w:rsid w:val="3E0D420B"/>
    <w:rsid w:val="3E4F62F6"/>
    <w:rsid w:val="3FE159FC"/>
    <w:rsid w:val="41CE5702"/>
    <w:rsid w:val="43463097"/>
    <w:rsid w:val="435338F1"/>
    <w:rsid w:val="4421006F"/>
    <w:rsid w:val="44DE64C4"/>
    <w:rsid w:val="466F63BB"/>
    <w:rsid w:val="469D3DB7"/>
    <w:rsid w:val="46F459F4"/>
    <w:rsid w:val="47A13276"/>
    <w:rsid w:val="47F632B4"/>
    <w:rsid w:val="49130C2E"/>
    <w:rsid w:val="4A0A46CD"/>
    <w:rsid w:val="4A0E590A"/>
    <w:rsid w:val="4B1B4E7B"/>
    <w:rsid w:val="4C8224D1"/>
    <w:rsid w:val="4CBF2E37"/>
    <w:rsid w:val="4CEA6DD6"/>
    <w:rsid w:val="4D020CAB"/>
    <w:rsid w:val="4D610021"/>
    <w:rsid w:val="4DCA545B"/>
    <w:rsid w:val="4EB46CAF"/>
    <w:rsid w:val="4EEA1863"/>
    <w:rsid w:val="4F320531"/>
    <w:rsid w:val="4F36622A"/>
    <w:rsid w:val="50102CD8"/>
    <w:rsid w:val="50D52C1C"/>
    <w:rsid w:val="51A647D1"/>
    <w:rsid w:val="51AC4480"/>
    <w:rsid w:val="51FD7C95"/>
    <w:rsid w:val="53091D4D"/>
    <w:rsid w:val="53C71C72"/>
    <w:rsid w:val="53E456E2"/>
    <w:rsid w:val="54167D00"/>
    <w:rsid w:val="546E6190"/>
    <w:rsid w:val="54FA21F0"/>
    <w:rsid w:val="550521F5"/>
    <w:rsid w:val="55410E4F"/>
    <w:rsid w:val="562468CA"/>
    <w:rsid w:val="572E1046"/>
    <w:rsid w:val="574F7976"/>
    <w:rsid w:val="577A1642"/>
    <w:rsid w:val="57E47FA1"/>
    <w:rsid w:val="583F7E92"/>
    <w:rsid w:val="59897A4C"/>
    <w:rsid w:val="59A802E8"/>
    <w:rsid w:val="59B56BD9"/>
    <w:rsid w:val="59CE60BD"/>
    <w:rsid w:val="59FB30B7"/>
    <w:rsid w:val="5A6F2EA7"/>
    <w:rsid w:val="5AB07444"/>
    <w:rsid w:val="5ADA067A"/>
    <w:rsid w:val="5AE117A4"/>
    <w:rsid w:val="5B484CB5"/>
    <w:rsid w:val="5BE47E05"/>
    <w:rsid w:val="5C1C3542"/>
    <w:rsid w:val="5CD22158"/>
    <w:rsid w:val="5D781800"/>
    <w:rsid w:val="5E1F4A20"/>
    <w:rsid w:val="5E40330D"/>
    <w:rsid w:val="5E6E27ED"/>
    <w:rsid w:val="5E942F64"/>
    <w:rsid w:val="5EB974E9"/>
    <w:rsid w:val="5FBF668C"/>
    <w:rsid w:val="5FD52BA1"/>
    <w:rsid w:val="608A2716"/>
    <w:rsid w:val="608B4472"/>
    <w:rsid w:val="60FC6FB9"/>
    <w:rsid w:val="61187559"/>
    <w:rsid w:val="61395D6C"/>
    <w:rsid w:val="61702679"/>
    <w:rsid w:val="624E3B60"/>
    <w:rsid w:val="629911A1"/>
    <w:rsid w:val="63041536"/>
    <w:rsid w:val="642B52C7"/>
    <w:rsid w:val="64811388"/>
    <w:rsid w:val="651B44E3"/>
    <w:rsid w:val="65442863"/>
    <w:rsid w:val="654523B9"/>
    <w:rsid w:val="66691038"/>
    <w:rsid w:val="66970FC0"/>
    <w:rsid w:val="66C20165"/>
    <w:rsid w:val="66D1587B"/>
    <w:rsid w:val="68390E45"/>
    <w:rsid w:val="69F97B76"/>
    <w:rsid w:val="6AF27F47"/>
    <w:rsid w:val="6B3135F3"/>
    <w:rsid w:val="6B784D19"/>
    <w:rsid w:val="6BB351CE"/>
    <w:rsid w:val="6C453814"/>
    <w:rsid w:val="6C953733"/>
    <w:rsid w:val="6D3C33D5"/>
    <w:rsid w:val="6D864E00"/>
    <w:rsid w:val="6F4E6C71"/>
    <w:rsid w:val="6F727364"/>
    <w:rsid w:val="6F8D6E36"/>
    <w:rsid w:val="70040499"/>
    <w:rsid w:val="70DA32E3"/>
    <w:rsid w:val="7220374A"/>
    <w:rsid w:val="725E5700"/>
    <w:rsid w:val="72BD2C86"/>
    <w:rsid w:val="739431D0"/>
    <w:rsid w:val="73C74F99"/>
    <w:rsid w:val="74166F0B"/>
    <w:rsid w:val="743401C8"/>
    <w:rsid w:val="75175493"/>
    <w:rsid w:val="75657BE6"/>
    <w:rsid w:val="762848E9"/>
    <w:rsid w:val="775D5797"/>
    <w:rsid w:val="781438D5"/>
    <w:rsid w:val="78ED4216"/>
    <w:rsid w:val="793E15F9"/>
    <w:rsid w:val="799A1262"/>
    <w:rsid w:val="79D31A62"/>
    <w:rsid w:val="7A774B5C"/>
    <w:rsid w:val="7A865270"/>
    <w:rsid w:val="7B442AFC"/>
    <w:rsid w:val="7C0146FA"/>
    <w:rsid w:val="7C2C0CD8"/>
    <w:rsid w:val="7C623285"/>
    <w:rsid w:val="7E7D024B"/>
    <w:rsid w:val="7F166390"/>
    <w:rsid w:val="7FC754F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qFormat="1" w:uiPriority="0" w:semiHidden="0"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0" w:semiHidden="0"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2"/>
    <w:basedOn w:val="1"/>
    <w:next w:val="1"/>
    <w:qFormat/>
    <w:locked/>
    <w:uiPriority w:val="0"/>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semiHidden/>
    <w:unhideWhenUsed/>
    <w:qFormat/>
    <w:locked/>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_Style 3"/>
    <w:qFormat/>
    <w:uiPriority w:val="0"/>
    <w:pPr>
      <w:widowControl w:val="0"/>
      <w:ind w:firstLine="420" w:firstLineChars="200"/>
      <w:jc w:val="both"/>
    </w:pPr>
    <w:rPr>
      <w:rFonts w:ascii="Times New Roman" w:hAnsi="Times New Roman" w:eastAsia="宋体" w:cs="Times New Roman"/>
      <w:lang w:val="en-US" w:eastAsia="zh-CN" w:bidi="ar-SA"/>
    </w:rPr>
  </w:style>
  <w:style w:type="paragraph" w:styleId="5">
    <w:name w:val="annotation text"/>
    <w:basedOn w:val="1"/>
    <w:qFormat/>
    <w:uiPriority w:val="0"/>
    <w:pPr>
      <w:jc w:val="left"/>
    </w:pPr>
  </w:style>
  <w:style w:type="paragraph" w:styleId="6">
    <w:name w:val="Body Text"/>
    <w:basedOn w:val="1"/>
    <w:next w:val="7"/>
    <w:qFormat/>
    <w:uiPriority w:val="0"/>
    <w:pPr>
      <w:spacing w:before="0" w:after="140" w:line="276" w:lineRule="auto"/>
    </w:pPr>
  </w:style>
  <w:style w:type="paragraph" w:styleId="7">
    <w:name w:val="Title"/>
    <w:basedOn w:val="1"/>
    <w:next w:val="8"/>
    <w:qFormat/>
    <w:locked/>
    <w:uiPriority w:val="0"/>
    <w:pPr>
      <w:spacing w:before="240" w:after="60"/>
      <w:jc w:val="center"/>
      <w:outlineLvl w:val="0"/>
    </w:pPr>
    <w:rPr>
      <w:rFonts w:eastAsia="华康简标题宋" w:cs="Arial"/>
      <w:bCs/>
      <w:sz w:val="44"/>
      <w:szCs w:val="32"/>
    </w:rPr>
  </w:style>
  <w:style w:type="paragraph" w:styleId="8">
    <w:name w:val="Body Text Indent"/>
    <w:basedOn w:val="1"/>
    <w:unhideWhenUsed/>
    <w:qFormat/>
    <w:uiPriority w:val="99"/>
    <w:pPr>
      <w:spacing w:after="120"/>
      <w:ind w:left="420" w:leftChars="200"/>
    </w:pPr>
  </w:style>
  <w:style w:type="paragraph" w:styleId="9">
    <w:name w:val="index 4"/>
    <w:basedOn w:val="1"/>
    <w:next w:val="1"/>
    <w:unhideWhenUsed/>
    <w:qFormat/>
    <w:uiPriority w:val="0"/>
    <w:pPr>
      <w:tabs>
        <w:tab w:val="left" w:pos="2079"/>
      </w:tabs>
    </w:pPr>
    <w:rPr>
      <w:rFonts w:ascii="仿宋" w:hAnsi="仿宋" w:eastAsia="仿宋"/>
      <w:snapToGrid/>
      <w:kern w:val="2"/>
      <w:szCs w:val="20"/>
    </w:rPr>
  </w:style>
  <w:style w:type="paragraph" w:styleId="10">
    <w:name w:val="footer"/>
    <w:basedOn w:val="1"/>
    <w:link w:val="22"/>
    <w:semiHidden/>
    <w:qFormat/>
    <w:uiPriority w:val="99"/>
    <w:pPr>
      <w:tabs>
        <w:tab w:val="center" w:pos="4153"/>
        <w:tab w:val="right" w:pos="8306"/>
      </w:tabs>
      <w:snapToGrid w:val="0"/>
      <w:jc w:val="left"/>
    </w:pPr>
    <w:rPr>
      <w:rFonts w:ascii="Calibri" w:hAnsi="Calibri" w:cs="Calibri"/>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cs="Calibri"/>
      <w:sz w:val="18"/>
      <w:szCs w:val="18"/>
    </w:rPr>
  </w:style>
  <w:style w:type="paragraph" w:styleId="12">
    <w:name w:val="Normal (Web)"/>
    <w:basedOn w:val="1"/>
    <w:unhideWhenUsed/>
    <w:qFormat/>
    <w:uiPriority w:val="99"/>
    <w:rPr>
      <w:sz w:val="24"/>
    </w:rPr>
  </w:style>
  <w:style w:type="table" w:styleId="14">
    <w:name w:val="Table Grid"/>
    <w:basedOn w:val="13"/>
    <w:qFormat/>
    <w:locked/>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locked/>
    <w:uiPriority w:val="0"/>
    <w:rPr>
      <w:b/>
    </w:rPr>
  </w:style>
  <w:style w:type="character" w:styleId="17">
    <w:name w:val="page number"/>
    <w:basedOn w:val="15"/>
    <w:qFormat/>
    <w:uiPriority w:val="0"/>
  </w:style>
  <w:style w:type="character" w:styleId="18">
    <w:name w:val="Hyperlink"/>
    <w:basedOn w:val="15"/>
    <w:semiHidden/>
    <w:unhideWhenUsed/>
    <w:qFormat/>
    <w:uiPriority w:val="99"/>
    <w:rPr>
      <w:color w:val="0000FF"/>
      <w:u w:val="single"/>
    </w:rPr>
  </w:style>
  <w:style w:type="paragraph" w:customStyle="1" w:styleId="19">
    <w:name w:val="文档正文"/>
    <w:qFormat/>
    <w:uiPriority w:val="0"/>
    <w:pPr>
      <w:widowControl w:val="0"/>
      <w:autoSpaceDE w:val="0"/>
      <w:autoSpaceDN w:val="0"/>
      <w:adjustRightInd w:val="0"/>
      <w:spacing w:line="360" w:lineRule="auto"/>
    </w:pPr>
    <w:rPr>
      <w:rFonts w:ascii="宋体" w:hAnsi="Times New Roman" w:eastAsia="宋体" w:cs="Arial"/>
      <w:bCs/>
      <w:sz w:val="24"/>
      <w:szCs w:val="24"/>
      <w:lang w:val="en-US" w:eastAsia="zh-CN" w:bidi="ar-SA"/>
    </w:rPr>
  </w:style>
  <w:style w:type="paragraph" w:customStyle="1" w:styleId="20">
    <w:name w:val="表格文字"/>
    <w:basedOn w:val="1"/>
    <w:qFormat/>
    <w:uiPriority w:val="0"/>
    <w:pPr>
      <w:spacing w:before="25" w:after="25" w:line="300" w:lineRule="auto"/>
    </w:pPr>
    <w:rPr>
      <w:rFonts w:ascii="宋体" w:hAnsi="宋体" w:eastAsia="宋体" w:cs="Times New Roman"/>
      <w:spacing w:val="10"/>
      <w:kern w:val="0"/>
      <w:sz w:val="24"/>
      <w:szCs w:val="20"/>
    </w:rPr>
  </w:style>
  <w:style w:type="character" w:customStyle="1" w:styleId="21">
    <w:name w:val="页眉 Char"/>
    <w:basedOn w:val="15"/>
    <w:link w:val="11"/>
    <w:semiHidden/>
    <w:qFormat/>
    <w:locked/>
    <w:uiPriority w:val="99"/>
    <w:rPr>
      <w:sz w:val="18"/>
      <w:szCs w:val="18"/>
    </w:rPr>
  </w:style>
  <w:style w:type="character" w:customStyle="1" w:styleId="22">
    <w:name w:val="页脚 Char"/>
    <w:basedOn w:val="15"/>
    <w:link w:val="10"/>
    <w:semiHidden/>
    <w:qFormat/>
    <w:locked/>
    <w:uiPriority w:val="99"/>
    <w:rPr>
      <w:sz w:val="18"/>
      <w:szCs w:val="18"/>
    </w:rPr>
  </w:style>
  <w:style w:type="paragraph" w:styleId="23">
    <w:name w:val="List Paragraph"/>
    <w:basedOn w:val="1"/>
    <w:qFormat/>
    <w:uiPriority w:val="34"/>
    <w:pPr>
      <w:ind w:firstLine="420" w:firstLineChars="200"/>
    </w:pPr>
  </w:style>
  <w:style w:type="paragraph" w:customStyle="1" w:styleId="24">
    <w:name w:val="_Style 5"/>
    <w:basedOn w:val="1"/>
    <w:qFormat/>
    <w:uiPriority w:val="0"/>
    <w:pPr>
      <w:ind w:firstLine="200" w:firstLineChars="200"/>
    </w:pPr>
    <w:rPr>
      <w:sz w:val="24"/>
    </w:rPr>
  </w:style>
  <w:style w:type="paragraph" w:customStyle="1" w:styleId="2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东莞市城市综合管理局</Company>
  <Pages>11</Pages>
  <Words>158</Words>
  <Characters>905</Characters>
  <Lines>7</Lines>
  <Paragraphs>2</Paragraphs>
  <TotalTime>9</TotalTime>
  <ScaleCrop>false</ScaleCrop>
  <LinksUpToDate>false</LinksUpToDate>
  <CharactersWithSpaces>1061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2021-08-23T06:45:00Z</dcterms:created>
  <dc:creator>Administrator</dc:creator>
  <cp:lastModifiedBy>曾春祥</cp:lastModifiedBy>
  <cp:lastPrinted>2026-10-14T01:51:58Z</cp:lastPrinted>
  <dcterms:modified xsi:type="dcterms:W3CDTF">2026-10-14T01:57:00Z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01B283B2F30246FBA58AC910EC59F51A</vt:lpwstr>
  </property>
</Properties>
</file>