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CD1A7">
      <w:pPr>
        <w:pStyle w:val="15"/>
        <w:keepNext w:val="0"/>
        <w:keepLines w:val="0"/>
        <w:pageBreakBefore w:val="0"/>
        <w:kinsoku/>
        <w:wordWrap w:val="0"/>
        <w:overflowPunct/>
        <w:topLinePunct w:val="0"/>
        <w:bidi w:val="0"/>
        <w:snapToGrid/>
        <w:spacing w:beforeAutospacing="0" w:afterAutospacing="0" w:line="560" w:lineRule="exact"/>
        <w:ind w:left="0" w:leftChars="0" w:firstLine="0"/>
        <w:jc w:val="right"/>
        <w:textAlignment w:val="auto"/>
        <w:rPr>
          <w:rStyle w:val="12"/>
          <w:rFonts w:hint="default" w:ascii="Times New Roman" w:hAnsi="Times New Roman" w:eastAsia="宋体" w:cs="Times New Roman"/>
          <w:b w:val="0"/>
          <w:bCs/>
          <w:sz w:val="44"/>
          <w:szCs w:val="52"/>
          <w:lang w:val="en-US" w:eastAsia="zh-CN"/>
        </w:rPr>
      </w:pPr>
      <w:r>
        <w:rPr>
          <w:rFonts w:hint="default" w:ascii="Times New Roman" w:hAnsi="Times New Roman" w:cs="Times New Roman"/>
          <w:sz w:val="28"/>
          <w:szCs w:val="18"/>
          <w:lang w:val="en-US" w:eastAsia="zh-CN"/>
        </w:rPr>
        <w:t xml:space="preserve">        </w:t>
      </w:r>
    </w:p>
    <w:p w14:paraId="3FB54BEB">
      <w:pPr>
        <w:pStyle w:val="15"/>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0"/>
        <w:jc w:val="center"/>
        <w:textAlignment w:val="auto"/>
        <w:rPr>
          <w:rStyle w:val="12"/>
          <w:rFonts w:hint="default" w:ascii="Times New Roman" w:hAnsi="Times New Roman" w:eastAsia="方正小标宋简体" w:cs="Times New Roman"/>
          <w:b w:val="0"/>
          <w:bCs/>
          <w:sz w:val="44"/>
          <w:szCs w:val="44"/>
        </w:rPr>
      </w:pPr>
      <w:r>
        <w:rPr>
          <w:rStyle w:val="12"/>
          <w:rFonts w:hint="default" w:ascii="Times New Roman" w:hAnsi="Times New Roman" w:eastAsia="方正小标宋简体" w:cs="Times New Roman"/>
          <w:b w:val="0"/>
          <w:bCs/>
          <w:sz w:val="44"/>
          <w:szCs w:val="44"/>
          <w:lang w:val="en-US" w:eastAsia="zh-CN"/>
        </w:rPr>
        <w:t>市行政中心南广场改造提升项目</w:t>
      </w:r>
      <w:r>
        <w:rPr>
          <w:rStyle w:val="12"/>
          <w:rFonts w:hint="default" w:ascii="Times New Roman" w:hAnsi="Times New Roman" w:eastAsia="方正小标宋简体" w:cs="Times New Roman"/>
          <w:b w:val="0"/>
          <w:bCs/>
          <w:sz w:val="44"/>
          <w:szCs w:val="44"/>
        </w:rPr>
        <w:t>质量</w:t>
      </w:r>
    </w:p>
    <w:p w14:paraId="79A27707">
      <w:pPr>
        <w:pStyle w:val="15"/>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0"/>
        <w:jc w:val="center"/>
        <w:textAlignment w:val="auto"/>
        <w:rPr>
          <w:rStyle w:val="12"/>
          <w:rFonts w:hint="default" w:ascii="Times New Roman" w:hAnsi="Times New Roman" w:eastAsia="方正小标宋简体" w:cs="Times New Roman"/>
          <w:b w:val="0"/>
          <w:bCs/>
          <w:sz w:val="44"/>
          <w:szCs w:val="44"/>
        </w:rPr>
      </w:pPr>
      <w:r>
        <w:rPr>
          <w:rStyle w:val="12"/>
          <w:rFonts w:hint="default" w:ascii="Times New Roman" w:hAnsi="Times New Roman" w:eastAsia="方正小标宋简体" w:cs="Times New Roman"/>
          <w:b w:val="0"/>
          <w:bCs/>
          <w:sz w:val="44"/>
          <w:szCs w:val="44"/>
        </w:rPr>
        <w:t>检测</w:t>
      </w:r>
      <w:r>
        <w:rPr>
          <w:rStyle w:val="12"/>
          <w:rFonts w:hint="default" w:ascii="Times New Roman" w:hAnsi="Times New Roman" w:eastAsia="方正小标宋简体" w:cs="Times New Roman"/>
          <w:b w:val="0"/>
          <w:bCs/>
          <w:sz w:val="44"/>
          <w:szCs w:val="44"/>
          <w:lang w:eastAsia="zh-CN"/>
        </w:rPr>
        <w:t>服务</w:t>
      </w:r>
      <w:r>
        <w:rPr>
          <w:rStyle w:val="12"/>
          <w:rFonts w:hint="default" w:ascii="Times New Roman" w:hAnsi="Times New Roman" w:eastAsia="方正小标宋简体" w:cs="Times New Roman"/>
          <w:b w:val="0"/>
          <w:bCs/>
          <w:sz w:val="44"/>
          <w:szCs w:val="44"/>
        </w:rPr>
        <w:t>合同</w:t>
      </w:r>
    </w:p>
    <w:p w14:paraId="52D2525C">
      <w:pPr>
        <w:keepNext w:val="0"/>
        <w:keepLines w:val="0"/>
        <w:pageBreakBefore w:val="0"/>
        <w:kinsoku/>
        <w:overflowPunct/>
        <w:topLinePunct w:val="0"/>
        <w:bidi w:val="0"/>
        <w:snapToGrid/>
        <w:spacing w:line="560" w:lineRule="exact"/>
        <w:ind w:left="0" w:leftChars="0"/>
        <w:jc w:val="center"/>
        <w:textAlignment w:val="auto"/>
        <w:rPr>
          <w:rFonts w:hint="default" w:ascii="Times New Roman" w:hAnsi="Times New Roman" w:cs="Times New Roman"/>
          <w:sz w:val="56"/>
          <w:szCs w:val="72"/>
        </w:rPr>
      </w:pPr>
    </w:p>
    <w:p w14:paraId="0D7CAD25">
      <w:pPr>
        <w:keepNext w:val="0"/>
        <w:keepLines w:val="0"/>
        <w:pageBreakBefore w:val="0"/>
        <w:kinsoku/>
        <w:overflowPunct/>
        <w:topLinePunct w:val="0"/>
        <w:bidi w:val="0"/>
        <w:snapToGrid/>
        <w:spacing w:line="560" w:lineRule="exact"/>
        <w:ind w:left="0" w:leftChars="0"/>
        <w:jc w:val="center"/>
        <w:textAlignment w:val="auto"/>
        <w:rPr>
          <w:rFonts w:hint="default" w:ascii="Times New Roman" w:hAnsi="Times New Roman" w:cs="Times New Roman"/>
          <w:sz w:val="84"/>
          <w:szCs w:val="84"/>
        </w:rPr>
      </w:pPr>
    </w:p>
    <w:p w14:paraId="734FB208">
      <w:pPr>
        <w:keepNext w:val="0"/>
        <w:keepLines w:val="0"/>
        <w:pageBreakBefore w:val="0"/>
        <w:widowControl w:val="0"/>
        <w:kinsoku/>
        <w:wordWrap/>
        <w:overflowPunct/>
        <w:topLinePunct w:val="0"/>
        <w:bidi w:val="0"/>
        <w:snapToGrid/>
        <w:spacing w:line="560" w:lineRule="exact"/>
        <w:ind w:left="0" w:leftChars="0" w:firstLine="960" w:firstLineChars="300"/>
        <w:textAlignment w:val="auto"/>
        <w:rPr>
          <w:rFonts w:hint="default" w:ascii="Times New Roman" w:hAnsi="Times New Roman" w:eastAsia="仿宋_GB2312" w:cs="Times New Roman"/>
          <w:sz w:val="32"/>
          <w:szCs w:val="32"/>
          <w:lang w:eastAsia="zh-CN"/>
        </w:rPr>
      </w:pPr>
    </w:p>
    <w:p w14:paraId="3F62FB01">
      <w:pPr>
        <w:keepNext w:val="0"/>
        <w:keepLines w:val="0"/>
        <w:pageBreakBefore w:val="0"/>
        <w:widowControl w:val="0"/>
        <w:kinsoku/>
        <w:wordWrap/>
        <w:overflowPunct/>
        <w:topLinePunct w:val="0"/>
        <w:bidi w:val="0"/>
        <w:snapToGrid/>
        <w:spacing w:line="560" w:lineRule="exact"/>
        <w:ind w:left="0" w:leftChars="0" w:firstLine="960" w:firstLineChars="300"/>
        <w:textAlignment w:val="auto"/>
        <w:rPr>
          <w:rFonts w:hint="default" w:ascii="Times New Roman" w:hAnsi="Times New Roman" w:eastAsia="仿宋_GB2312" w:cs="Times New Roman"/>
          <w:sz w:val="32"/>
          <w:szCs w:val="32"/>
          <w:lang w:eastAsia="zh-CN"/>
        </w:rPr>
      </w:pPr>
    </w:p>
    <w:p w14:paraId="0753EBAD">
      <w:pPr>
        <w:keepNext w:val="0"/>
        <w:keepLines w:val="0"/>
        <w:pageBreakBefore w:val="0"/>
        <w:widowControl w:val="0"/>
        <w:kinsoku/>
        <w:wordWrap/>
        <w:overflowPunct/>
        <w:topLinePunct w:val="0"/>
        <w:bidi w:val="0"/>
        <w:snapToGrid/>
        <w:spacing w:line="560" w:lineRule="exact"/>
        <w:ind w:left="0" w:leftChars="0" w:firstLine="960" w:firstLineChars="300"/>
        <w:textAlignment w:val="auto"/>
        <w:rPr>
          <w:rFonts w:hint="default" w:ascii="Times New Roman" w:hAnsi="Times New Roman" w:eastAsia="仿宋_GB2312" w:cs="Times New Roman"/>
          <w:sz w:val="32"/>
          <w:szCs w:val="32"/>
          <w:lang w:eastAsia="zh-CN"/>
        </w:rPr>
      </w:pPr>
    </w:p>
    <w:p w14:paraId="27B15180">
      <w:pPr>
        <w:keepNext w:val="0"/>
        <w:keepLines w:val="0"/>
        <w:pageBreakBefore w:val="0"/>
        <w:widowControl w:val="0"/>
        <w:kinsoku/>
        <w:wordWrap/>
        <w:overflowPunct/>
        <w:topLinePunct w:val="0"/>
        <w:bidi w:val="0"/>
        <w:snapToGrid/>
        <w:spacing w:line="560" w:lineRule="exact"/>
        <w:ind w:left="0" w:leftChars="0" w:firstLine="960" w:firstLineChars="300"/>
        <w:textAlignment w:val="auto"/>
        <w:rPr>
          <w:rFonts w:hint="default" w:ascii="Times New Roman" w:hAnsi="Times New Roman" w:eastAsia="仿宋_GB2312" w:cs="Times New Roman"/>
          <w:sz w:val="32"/>
          <w:szCs w:val="32"/>
          <w:lang w:eastAsia="zh-CN"/>
        </w:rPr>
      </w:pPr>
    </w:p>
    <w:p w14:paraId="33D9236C">
      <w:pPr>
        <w:keepNext w:val="0"/>
        <w:keepLines w:val="0"/>
        <w:pageBreakBefore w:val="0"/>
        <w:widowControl w:val="0"/>
        <w:kinsoku/>
        <w:wordWrap/>
        <w:overflowPunct/>
        <w:topLinePunct w:val="0"/>
        <w:bidi w:val="0"/>
        <w:snapToGrid/>
        <w:spacing w:line="560" w:lineRule="exact"/>
        <w:ind w:left="0" w:leftChars="0" w:firstLine="960" w:firstLineChars="300"/>
        <w:textAlignment w:val="auto"/>
        <w:rPr>
          <w:rFonts w:hint="default" w:ascii="Times New Roman" w:hAnsi="Times New Roman" w:eastAsia="仿宋_GB2312" w:cs="Times New Roman"/>
          <w:sz w:val="32"/>
          <w:szCs w:val="32"/>
          <w:lang w:eastAsia="zh-CN"/>
        </w:rPr>
      </w:pPr>
    </w:p>
    <w:p w14:paraId="26DF2FAC">
      <w:pPr>
        <w:keepNext w:val="0"/>
        <w:keepLines w:val="0"/>
        <w:pageBreakBefore w:val="0"/>
        <w:widowControl w:val="0"/>
        <w:kinsoku/>
        <w:wordWrap/>
        <w:overflowPunct/>
        <w:topLinePunct w:val="0"/>
        <w:bidi w:val="0"/>
        <w:snapToGrid/>
        <w:spacing w:line="560" w:lineRule="exact"/>
        <w:ind w:left="0" w:leftChars="0" w:firstLine="960" w:firstLineChars="300"/>
        <w:textAlignment w:val="auto"/>
        <w:rPr>
          <w:rFonts w:hint="default" w:ascii="Times New Roman" w:hAnsi="Times New Roman" w:eastAsia="仿宋_GB2312" w:cs="Times New Roman"/>
          <w:sz w:val="32"/>
          <w:szCs w:val="32"/>
          <w:lang w:eastAsia="zh-CN"/>
        </w:rPr>
      </w:pPr>
    </w:p>
    <w:p w14:paraId="6540B308">
      <w:pPr>
        <w:keepNext w:val="0"/>
        <w:keepLines w:val="0"/>
        <w:pageBreakBefore w:val="0"/>
        <w:widowControl w:val="0"/>
        <w:kinsoku/>
        <w:wordWrap/>
        <w:overflowPunct/>
        <w:topLinePunct w:val="0"/>
        <w:bidi w:val="0"/>
        <w:snapToGrid/>
        <w:spacing w:line="560" w:lineRule="exact"/>
        <w:ind w:left="0" w:leftChars="0" w:firstLine="960" w:firstLineChars="300"/>
        <w:textAlignment w:val="auto"/>
        <w:rPr>
          <w:rFonts w:hint="default" w:ascii="Times New Roman" w:hAnsi="Times New Roman" w:eastAsia="仿宋_GB2312" w:cs="Times New Roman"/>
          <w:sz w:val="32"/>
          <w:szCs w:val="32"/>
          <w:lang w:eastAsia="zh-CN"/>
        </w:rPr>
      </w:pPr>
    </w:p>
    <w:p w14:paraId="49DBF823">
      <w:pPr>
        <w:keepNext w:val="0"/>
        <w:keepLines w:val="0"/>
        <w:pageBreakBefore w:val="0"/>
        <w:widowControl w:val="0"/>
        <w:kinsoku/>
        <w:wordWrap/>
        <w:overflowPunct/>
        <w:topLinePunct w:val="0"/>
        <w:bidi w:val="0"/>
        <w:snapToGrid/>
        <w:spacing w:line="560" w:lineRule="exact"/>
        <w:ind w:left="0" w:leftChars="0" w:firstLine="900" w:firstLineChars="300"/>
        <w:textAlignment w:val="auto"/>
        <w:rPr>
          <w:rFonts w:hint="default" w:ascii="Times New Roman" w:hAnsi="Times New Roman" w:eastAsia="仿宋_GB2312" w:cs="Times New Roman"/>
          <w:sz w:val="30"/>
          <w:szCs w:val="30"/>
          <w:u w:val="single"/>
          <w:lang w:val="en-US" w:eastAsia="zh-CN"/>
        </w:rPr>
      </w:pPr>
      <w:r>
        <w:rPr>
          <w:rFonts w:hint="default" w:ascii="Times New Roman" w:hAnsi="Times New Roman" w:eastAsia="仿宋_GB2312" w:cs="Times New Roman"/>
          <w:sz w:val="30"/>
          <w:szCs w:val="30"/>
          <w:lang w:eastAsia="zh-CN"/>
        </w:rPr>
        <w:t>甲</w:t>
      </w:r>
      <w:r>
        <w:rPr>
          <w:rFonts w:hint="default" w:ascii="Times New Roman" w:hAnsi="Times New Roman" w:eastAsia="仿宋_GB2312" w:cs="Times New Roman"/>
          <w:sz w:val="30"/>
          <w:szCs w:val="30"/>
          <w:lang w:val="en-US" w:eastAsia="zh-CN"/>
        </w:rPr>
        <w:t xml:space="preserve">    </w:t>
      </w:r>
      <w:r>
        <w:rPr>
          <w:rFonts w:hint="default" w:ascii="Times New Roman" w:hAnsi="Times New Roman" w:eastAsia="仿宋_GB2312" w:cs="Times New Roman"/>
          <w:sz w:val="30"/>
          <w:szCs w:val="30"/>
          <w:lang w:eastAsia="zh-CN"/>
        </w:rPr>
        <w:t>方</w:t>
      </w:r>
      <w:r>
        <w:rPr>
          <w:rFonts w:hint="default" w:ascii="Times New Roman" w:hAnsi="Times New Roman" w:eastAsia="仿宋_GB2312" w:cs="Times New Roman"/>
          <w:sz w:val="30"/>
          <w:szCs w:val="30"/>
        </w:rPr>
        <w:t>：</w:t>
      </w:r>
      <w:r>
        <w:rPr>
          <w:rFonts w:hint="default" w:ascii="Times New Roman" w:hAnsi="Times New Roman" w:eastAsia="仿宋_GB2312" w:cs="Times New Roman"/>
          <w:sz w:val="30"/>
          <w:szCs w:val="30"/>
          <w:u w:val="single"/>
        </w:rPr>
        <w:t xml:space="preserve">    </w:t>
      </w:r>
      <w:r>
        <w:rPr>
          <w:rFonts w:hint="default" w:ascii="Times New Roman" w:hAnsi="Times New Roman" w:eastAsia="仿宋_GB2312" w:cs="Times New Roman"/>
          <w:bCs/>
          <w:sz w:val="30"/>
          <w:szCs w:val="30"/>
          <w:u w:val="single"/>
          <w:lang w:val="zh-CN"/>
        </w:rPr>
        <w:t xml:space="preserve">  </w:t>
      </w:r>
      <w:r>
        <w:rPr>
          <w:rFonts w:hint="default" w:ascii="Times New Roman" w:hAnsi="Times New Roman" w:eastAsia="仿宋_GB2312" w:cs="Times New Roman"/>
          <w:b w:val="0"/>
          <w:bCs/>
          <w:sz w:val="30"/>
          <w:szCs w:val="30"/>
          <w:highlight w:val="none"/>
          <w:u w:val="single"/>
          <w:lang w:val="en-US" w:eastAsia="zh-CN"/>
        </w:rPr>
        <w:t>东莞市市政园林管理中心</w:t>
      </w:r>
      <w:r>
        <w:rPr>
          <w:rFonts w:hint="default" w:ascii="Times New Roman" w:hAnsi="Times New Roman" w:eastAsia="仿宋_GB2312" w:cs="Times New Roman"/>
          <w:b w:val="0"/>
          <w:bCs/>
          <w:sz w:val="30"/>
          <w:szCs w:val="30"/>
          <w:u w:val="single"/>
        </w:rPr>
        <w:t xml:space="preserve"> </w:t>
      </w:r>
      <w:r>
        <w:rPr>
          <w:rFonts w:hint="default" w:ascii="Times New Roman" w:hAnsi="Times New Roman" w:eastAsia="仿宋_GB2312" w:cs="Times New Roman"/>
          <w:sz w:val="30"/>
          <w:szCs w:val="30"/>
          <w:u w:val="single"/>
        </w:rPr>
        <w:t xml:space="preserve">  </w:t>
      </w:r>
      <w:r>
        <w:rPr>
          <w:rFonts w:hint="default" w:ascii="Times New Roman" w:hAnsi="Times New Roman" w:eastAsia="仿宋_GB2312" w:cs="Times New Roman"/>
          <w:sz w:val="30"/>
          <w:szCs w:val="30"/>
          <w:u w:val="single"/>
          <w:lang w:val="en-US" w:eastAsia="zh-CN"/>
        </w:rPr>
        <w:t xml:space="preserve">  </w:t>
      </w:r>
    </w:p>
    <w:p w14:paraId="3250981C">
      <w:pPr>
        <w:keepNext w:val="0"/>
        <w:keepLines w:val="0"/>
        <w:pageBreakBefore w:val="0"/>
        <w:widowControl w:val="0"/>
        <w:kinsoku/>
        <w:wordWrap/>
        <w:overflowPunct/>
        <w:topLinePunct w:val="0"/>
        <w:bidi w:val="0"/>
        <w:snapToGrid/>
        <w:spacing w:line="560" w:lineRule="exact"/>
        <w:ind w:left="0" w:leftChars="0" w:firstLine="900" w:firstLineChars="300"/>
        <w:textAlignment w:val="auto"/>
        <w:rPr>
          <w:rFonts w:hint="default" w:ascii="Times New Roman" w:hAnsi="Times New Roman" w:eastAsia="仿宋_GB2312" w:cs="Times New Roman"/>
          <w:sz w:val="30"/>
          <w:szCs w:val="30"/>
          <w:u w:val="single"/>
          <w:lang w:val="en-US" w:eastAsia="zh-CN"/>
        </w:rPr>
      </w:pPr>
      <w:r>
        <w:rPr>
          <w:rFonts w:hint="default" w:ascii="Times New Roman" w:hAnsi="Times New Roman" w:eastAsia="仿宋_GB2312" w:cs="Times New Roman"/>
          <w:sz w:val="30"/>
          <w:szCs w:val="30"/>
          <w:lang w:eastAsia="zh-CN"/>
        </w:rPr>
        <w:t>乙</w:t>
      </w:r>
      <w:r>
        <w:rPr>
          <w:rFonts w:hint="default" w:ascii="Times New Roman" w:hAnsi="Times New Roman" w:eastAsia="仿宋_GB2312" w:cs="Times New Roman"/>
          <w:sz w:val="30"/>
          <w:szCs w:val="30"/>
          <w:lang w:val="en-US" w:eastAsia="zh-CN"/>
        </w:rPr>
        <w:t xml:space="preserve">    </w:t>
      </w:r>
      <w:r>
        <w:rPr>
          <w:rFonts w:hint="default" w:ascii="Times New Roman" w:hAnsi="Times New Roman" w:eastAsia="仿宋_GB2312" w:cs="Times New Roman"/>
          <w:sz w:val="30"/>
          <w:szCs w:val="30"/>
          <w:lang w:eastAsia="zh-CN"/>
        </w:rPr>
        <w:t>方</w:t>
      </w:r>
      <w:r>
        <w:rPr>
          <w:rFonts w:hint="default" w:ascii="Times New Roman" w:hAnsi="Times New Roman" w:eastAsia="仿宋_GB2312" w:cs="Times New Roman"/>
          <w:sz w:val="30"/>
          <w:szCs w:val="30"/>
        </w:rPr>
        <w:t>：</w:t>
      </w:r>
      <w:r>
        <w:rPr>
          <w:rFonts w:hint="default" w:ascii="Times New Roman" w:hAnsi="Times New Roman" w:eastAsia="仿宋_GB2312" w:cs="Times New Roman"/>
          <w:sz w:val="30"/>
          <w:szCs w:val="30"/>
          <w:u w:val="single"/>
        </w:rPr>
        <w:t xml:space="preserve">                      </w:t>
      </w:r>
      <w:r>
        <w:rPr>
          <w:rFonts w:hint="default" w:ascii="Times New Roman" w:hAnsi="Times New Roman" w:eastAsia="仿宋_GB2312" w:cs="Times New Roman"/>
          <w:sz w:val="30"/>
          <w:szCs w:val="30"/>
          <w:u w:val="single"/>
          <w:lang w:val="en-US" w:eastAsia="zh-CN"/>
        </w:rPr>
        <w:t xml:space="preserve">            </w:t>
      </w:r>
    </w:p>
    <w:p w14:paraId="580FC707">
      <w:pPr>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900" w:firstLineChars="300"/>
        <w:textAlignment w:val="auto"/>
        <w:outlineLvl w:val="0"/>
        <w:rPr>
          <w:rFonts w:hint="default" w:ascii="Times New Roman" w:hAnsi="Times New Roman" w:eastAsia="仿宋_GB2312" w:cs="Times New Roman"/>
          <w:kern w:val="0"/>
          <w:sz w:val="30"/>
          <w:szCs w:val="30"/>
          <w:u w:val="single"/>
          <w:lang w:val="en-US" w:eastAsia="zh-CN"/>
        </w:rPr>
      </w:pPr>
      <w:r>
        <w:rPr>
          <w:rFonts w:hint="default" w:ascii="Times New Roman" w:hAnsi="Times New Roman" w:eastAsia="仿宋_GB2312" w:cs="Times New Roman"/>
          <w:sz w:val="30"/>
          <w:szCs w:val="30"/>
        </w:rPr>
        <w:t>签订日期</w:t>
      </w:r>
      <w:r>
        <w:rPr>
          <w:rFonts w:hint="default" w:ascii="Times New Roman" w:hAnsi="Times New Roman" w:eastAsia="仿宋_GB2312" w:cs="Times New Roman"/>
          <w:kern w:val="0"/>
          <w:sz w:val="30"/>
          <w:szCs w:val="30"/>
          <w:lang w:val="zh-CN"/>
        </w:rPr>
        <w:t>：</w:t>
      </w:r>
      <w:r>
        <w:rPr>
          <w:rFonts w:hint="default" w:ascii="Times New Roman" w:hAnsi="Times New Roman" w:eastAsia="仿宋_GB2312" w:cs="Times New Roman"/>
          <w:kern w:val="0"/>
          <w:sz w:val="30"/>
          <w:szCs w:val="30"/>
          <w:u w:val="single"/>
          <w:lang w:val="zh-CN"/>
        </w:rPr>
        <w:t xml:space="preserve">                              </w:t>
      </w:r>
      <w:r>
        <w:rPr>
          <w:rFonts w:hint="default" w:ascii="Times New Roman" w:hAnsi="Times New Roman" w:eastAsia="仿宋_GB2312" w:cs="Times New Roman"/>
          <w:kern w:val="0"/>
          <w:sz w:val="30"/>
          <w:szCs w:val="30"/>
          <w:u w:val="single"/>
          <w:lang w:val="en-US" w:eastAsia="zh-CN"/>
        </w:rPr>
        <w:t xml:space="preserve">    </w:t>
      </w:r>
    </w:p>
    <w:p w14:paraId="3A4B75B7">
      <w:pPr>
        <w:keepNext w:val="0"/>
        <w:keepLines w:val="0"/>
        <w:pageBreakBefore w:val="0"/>
        <w:kinsoku/>
        <w:overflowPunct/>
        <w:topLinePunct w:val="0"/>
        <w:bidi w:val="0"/>
        <w:snapToGrid/>
        <w:spacing w:line="560" w:lineRule="exact"/>
        <w:ind w:left="0" w:leftChars="0"/>
        <w:jc w:val="center"/>
        <w:textAlignment w:val="auto"/>
        <w:rPr>
          <w:rFonts w:hint="default" w:ascii="Times New Roman" w:hAnsi="Times New Roman" w:cs="Times New Roman"/>
          <w:sz w:val="30"/>
          <w:szCs w:val="30"/>
        </w:rPr>
      </w:pPr>
    </w:p>
    <w:p w14:paraId="4D859847">
      <w:pPr>
        <w:keepNext w:val="0"/>
        <w:keepLines w:val="0"/>
        <w:pageBreakBefore w:val="0"/>
        <w:kinsoku/>
        <w:overflowPunct/>
        <w:topLinePunct w:val="0"/>
        <w:bidi w:val="0"/>
        <w:snapToGrid/>
        <w:spacing w:line="560" w:lineRule="exact"/>
        <w:ind w:left="0" w:leftChars="0"/>
        <w:textAlignment w:val="auto"/>
        <w:rPr>
          <w:rStyle w:val="12"/>
          <w:rFonts w:hint="default" w:ascii="Times New Roman" w:hAnsi="Times New Roman" w:eastAsia="方正小标宋简体" w:cs="Times New Roman"/>
          <w:b w:val="0"/>
          <w:bCs/>
          <w:sz w:val="30"/>
          <w:szCs w:val="30"/>
          <w:lang w:val="en-US" w:eastAsia="zh-CN"/>
        </w:rPr>
      </w:pPr>
      <w:r>
        <w:rPr>
          <w:rFonts w:hint="default" w:ascii="Times New Roman" w:hAnsi="Times New Roman" w:cs="Times New Roman"/>
          <w:sz w:val="30"/>
          <w:szCs w:val="30"/>
        </w:rPr>
        <w:br w:type="page"/>
      </w:r>
    </w:p>
    <w:p w14:paraId="4D40C9B6">
      <w:pPr>
        <w:pStyle w:val="15"/>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0"/>
        <w:jc w:val="center"/>
        <w:textAlignment w:val="auto"/>
        <w:rPr>
          <w:rStyle w:val="12"/>
          <w:rFonts w:hint="default" w:ascii="Times New Roman" w:hAnsi="Times New Roman" w:eastAsia="方正小标宋简体" w:cs="Times New Roman"/>
          <w:b w:val="0"/>
          <w:bCs/>
          <w:sz w:val="44"/>
          <w:szCs w:val="44"/>
        </w:rPr>
      </w:pPr>
      <w:r>
        <w:rPr>
          <w:rStyle w:val="12"/>
          <w:rFonts w:hint="default" w:ascii="Times New Roman" w:hAnsi="Times New Roman" w:eastAsia="方正小标宋简体" w:cs="Times New Roman"/>
          <w:b w:val="0"/>
          <w:bCs/>
          <w:sz w:val="44"/>
          <w:szCs w:val="44"/>
          <w:lang w:val="en-US" w:eastAsia="zh-CN"/>
        </w:rPr>
        <w:t>市行政中心南广场改造提升项目</w:t>
      </w:r>
      <w:r>
        <w:rPr>
          <w:rStyle w:val="12"/>
          <w:rFonts w:hint="default" w:ascii="Times New Roman" w:hAnsi="Times New Roman" w:eastAsia="方正小标宋简体" w:cs="Times New Roman"/>
          <w:b w:val="0"/>
          <w:bCs/>
          <w:sz w:val="44"/>
          <w:szCs w:val="44"/>
        </w:rPr>
        <w:t>质量</w:t>
      </w:r>
    </w:p>
    <w:p w14:paraId="14A691C3">
      <w:pPr>
        <w:pStyle w:val="15"/>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0"/>
        <w:jc w:val="center"/>
        <w:textAlignment w:val="auto"/>
        <w:rPr>
          <w:rStyle w:val="12"/>
          <w:rFonts w:hint="default" w:ascii="Times New Roman" w:hAnsi="Times New Roman" w:eastAsia="方正小标宋简体" w:cs="Times New Roman"/>
          <w:b w:val="0"/>
          <w:bCs/>
          <w:sz w:val="44"/>
          <w:szCs w:val="44"/>
        </w:rPr>
      </w:pPr>
      <w:r>
        <w:rPr>
          <w:rStyle w:val="12"/>
          <w:rFonts w:hint="default" w:ascii="Times New Roman" w:hAnsi="Times New Roman" w:eastAsia="方正小标宋简体" w:cs="Times New Roman"/>
          <w:b w:val="0"/>
          <w:bCs/>
          <w:sz w:val="44"/>
          <w:szCs w:val="44"/>
        </w:rPr>
        <w:t>检测</w:t>
      </w:r>
      <w:r>
        <w:rPr>
          <w:rStyle w:val="12"/>
          <w:rFonts w:hint="default" w:ascii="Times New Roman" w:hAnsi="Times New Roman" w:eastAsia="方正小标宋简体" w:cs="Times New Roman"/>
          <w:b w:val="0"/>
          <w:bCs/>
          <w:sz w:val="44"/>
          <w:szCs w:val="44"/>
          <w:lang w:eastAsia="zh-CN"/>
        </w:rPr>
        <w:t>服务</w:t>
      </w:r>
      <w:r>
        <w:rPr>
          <w:rStyle w:val="12"/>
          <w:rFonts w:hint="default" w:ascii="Times New Roman" w:hAnsi="Times New Roman" w:eastAsia="方正小标宋简体" w:cs="Times New Roman"/>
          <w:b w:val="0"/>
          <w:bCs/>
          <w:sz w:val="44"/>
          <w:szCs w:val="44"/>
        </w:rPr>
        <w:t>合同</w:t>
      </w:r>
    </w:p>
    <w:p w14:paraId="569186F9">
      <w:pPr>
        <w:keepNext w:val="0"/>
        <w:keepLines w:val="0"/>
        <w:pageBreakBefore w:val="0"/>
        <w:kinsoku/>
        <w:overflowPunct/>
        <w:topLinePunct w:val="0"/>
        <w:bidi w:val="0"/>
        <w:snapToGrid/>
        <w:spacing w:line="560" w:lineRule="exact"/>
        <w:ind w:left="0" w:leftChars="0"/>
        <w:textAlignment w:val="auto"/>
        <w:rPr>
          <w:rFonts w:hint="default" w:ascii="Times New Roman" w:hAnsi="Times New Roman" w:cs="Times New Roman"/>
        </w:rPr>
      </w:pPr>
    </w:p>
    <w:p w14:paraId="55E98179">
      <w:pPr>
        <w:keepNext w:val="0"/>
        <w:keepLines w:val="0"/>
        <w:pageBreakBefore w:val="0"/>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仿宋_GB2312" w:cs="Times New Roman"/>
          <w:b/>
          <w:sz w:val="30"/>
          <w:szCs w:val="30"/>
          <w:u w:val="single"/>
        </w:rPr>
      </w:pPr>
      <w:r>
        <w:rPr>
          <w:rFonts w:hint="default" w:ascii="Times New Roman" w:hAnsi="Times New Roman" w:eastAsia="仿宋_GB2312" w:cs="Times New Roman"/>
          <w:sz w:val="30"/>
          <w:szCs w:val="30"/>
        </w:rPr>
        <w:t>甲</w:t>
      </w:r>
      <w:r>
        <w:rPr>
          <w:rFonts w:hint="default" w:ascii="Times New Roman" w:hAnsi="Times New Roman" w:eastAsia="仿宋_GB2312" w:cs="Times New Roman"/>
          <w:sz w:val="30"/>
          <w:szCs w:val="30"/>
          <w:lang w:val="en-US" w:eastAsia="zh-CN"/>
        </w:rPr>
        <w:t xml:space="preserve"> </w:t>
      </w:r>
      <w:r>
        <w:rPr>
          <w:rFonts w:hint="default" w:ascii="Times New Roman" w:hAnsi="Times New Roman" w:eastAsia="仿宋_GB2312" w:cs="Times New Roman"/>
          <w:sz w:val="30"/>
          <w:szCs w:val="30"/>
        </w:rPr>
        <w:t>方：</w:t>
      </w:r>
      <w:r>
        <w:rPr>
          <w:rFonts w:hint="default" w:ascii="Times New Roman" w:hAnsi="Times New Roman" w:eastAsia="仿宋_GB2312" w:cs="Times New Roman"/>
          <w:b/>
          <w:sz w:val="30"/>
          <w:szCs w:val="30"/>
          <w:highlight w:val="none"/>
          <w:u w:val="single"/>
          <w:lang w:val="en-US" w:eastAsia="zh-CN"/>
        </w:rPr>
        <w:t xml:space="preserve">  东莞市市政园林管理中心        </w:t>
      </w:r>
      <w:r>
        <w:rPr>
          <w:rFonts w:hint="default" w:ascii="Times New Roman" w:hAnsi="Times New Roman" w:eastAsia="仿宋_GB2312" w:cs="Times New Roman"/>
          <w:b/>
          <w:sz w:val="30"/>
          <w:szCs w:val="30"/>
          <w:u w:val="single"/>
        </w:rPr>
        <w:t xml:space="preserve">   </w:t>
      </w:r>
    </w:p>
    <w:p w14:paraId="79A500B8">
      <w:pPr>
        <w:pStyle w:val="5"/>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sz w:val="30"/>
          <w:szCs w:val="30"/>
          <w:u w:val="single"/>
        </w:rPr>
      </w:pPr>
      <w:r>
        <w:rPr>
          <w:rFonts w:hint="default" w:ascii="Times New Roman" w:hAnsi="Times New Roman" w:eastAsia="仿宋_GB2312" w:cs="Times New Roman"/>
          <w:sz w:val="30"/>
          <w:szCs w:val="30"/>
        </w:rPr>
        <w:t>乙</w:t>
      </w:r>
      <w:r>
        <w:rPr>
          <w:rFonts w:hint="default" w:ascii="Times New Roman" w:hAnsi="Times New Roman" w:eastAsia="仿宋_GB2312" w:cs="Times New Roman"/>
          <w:sz w:val="30"/>
          <w:szCs w:val="30"/>
          <w:lang w:val="en-US" w:eastAsia="zh-CN"/>
        </w:rPr>
        <w:t xml:space="preserve"> </w:t>
      </w:r>
      <w:r>
        <w:rPr>
          <w:rFonts w:hint="default" w:ascii="Times New Roman" w:hAnsi="Times New Roman" w:eastAsia="仿宋_GB2312" w:cs="Times New Roman"/>
          <w:sz w:val="30"/>
          <w:szCs w:val="30"/>
        </w:rPr>
        <w:t>方：</w:t>
      </w:r>
      <w:r>
        <w:rPr>
          <w:rFonts w:hint="default" w:ascii="Times New Roman" w:hAnsi="Times New Roman" w:eastAsia="仿宋_GB2312" w:cs="Times New Roman"/>
          <w:b/>
          <w:sz w:val="30"/>
          <w:szCs w:val="30"/>
          <w:u w:val="single"/>
          <w:lang w:val="en-US" w:eastAsia="zh-CN"/>
        </w:rPr>
        <w:t xml:space="preserve">                             </w:t>
      </w:r>
      <w:r>
        <w:rPr>
          <w:rFonts w:hint="default" w:ascii="Times New Roman" w:hAnsi="Times New Roman" w:eastAsia="仿宋_GB2312" w:cs="Times New Roman"/>
          <w:b/>
          <w:sz w:val="30"/>
          <w:szCs w:val="30"/>
          <w:u w:val="single"/>
        </w:rPr>
        <w:t xml:space="preserve">      </w:t>
      </w:r>
    </w:p>
    <w:p w14:paraId="2FCE0128">
      <w:pPr>
        <w:pStyle w:val="5"/>
        <w:keepNext w:val="0"/>
        <w:keepLines w:val="0"/>
        <w:pageBreakBefore w:val="0"/>
        <w:kinsoku/>
        <w:wordWrap/>
        <w:overflowPunct/>
        <w:topLinePunct w:val="0"/>
        <w:autoSpaceDE/>
        <w:autoSpaceDN/>
        <w:bidi w:val="0"/>
        <w:adjustRightInd/>
        <w:snapToGrid/>
        <w:spacing w:line="560" w:lineRule="exact"/>
        <w:ind w:left="0" w:leftChars="0" w:firstLine="31680"/>
        <w:textAlignment w:val="auto"/>
        <w:rPr>
          <w:rFonts w:hint="default" w:ascii="Times New Roman" w:hAnsi="Times New Roman" w:eastAsia="仿宋_GB2312" w:cs="Times New Roman"/>
          <w:sz w:val="30"/>
          <w:szCs w:val="30"/>
        </w:rPr>
      </w:pPr>
    </w:p>
    <w:p w14:paraId="78C4C627">
      <w:pPr>
        <w:pStyle w:val="5"/>
        <w:keepNext w:val="0"/>
        <w:keepLines w:val="0"/>
        <w:pageBreakBefore w:val="0"/>
        <w:kinsoku/>
        <w:wordWrap/>
        <w:overflowPunct/>
        <w:topLinePunct w:val="0"/>
        <w:autoSpaceDE/>
        <w:autoSpaceDN/>
        <w:bidi w:val="0"/>
        <w:adjustRightInd/>
        <w:snapToGrid/>
        <w:spacing w:line="560" w:lineRule="exact"/>
        <w:ind w:left="0" w:leftChars="0" w:firstLine="3168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lang w:eastAsia="zh-CN"/>
        </w:rPr>
        <w:t>甲乙双方</w:t>
      </w:r>
      <w:r>
        <w:rPr>
          <w:rFonts w:hint="default" w:ascii="Times New Roman" w:hAnsi="Times New Roman" w:eastAsia="仿宋_GB2312" w:cs="Times New Roman"/>
          <w:sz w:val="30"/>
          <w:szCs w:val="30"/>
        </w:rPr>
        <w:t>根据《</w:t>
      </w:r>
      <w:r>
        <w:rPr>
          <w:rFonts w:hint="default" w:ascii="Times New Roman" w:hAnsi="Times New Roman" w:eastAsia="仿宋_GB2312" w:cs="Times New Roman"/>
          <w:color w:val="000000"/>
          <w:sz w:val="30"/>
          <w:szCs w:val="30"/>
        </w:rPr>
        <w:t>中华人民共和国民法典</w:t>
      </w:r>
      <w:r>
        <w:rPr>
          <w:rFonts w:hint="default" w:ascii="Times New Roman" w:hAnsi="Times New Roman" w:eastAsia="仿宋_GB2312" w:cs="Times New Roman"/>
          <w:sz w:val="30"/>
          <w:szCs w:val="30"/>
        </w:rPr>
        <w:t>》《中华人民共和国建筑法》和有关建设工程管理法规、规章、技术规范、标准，经协商一致，签订本合同，以资共同遵守。</w:t>
      </w:r>
    </w:p>
    <w:p w14:paraId="70415541">
      <w:pPr>
        <w:pStyle w:val="9"/>
        <w:keepNext w:val="0"/>
        <w:keepLines w:val="0"/>
        <w:pageBreakBefore w:val="0"/>
        <w:kinsoku/>
        <w:wordWrap/>
        <w:overflowPunct/>
        <w:topLinePunct w:val="0"/>
        <w:autoSpaceDE/>
        <w:autoSpaceDN/>
        <w:bidi w:val="0"/>
        <w:adjustRightInd/>
        <w:snapToGrid/>
        <w:spacing w:beforeAutospacing="0" w:afterAutospacing="0" w:line="560" w:lineRule="exact"/>
        <w:ind w:firstLine="602" w:firstLineChars="200"/>
        <w:textAlignment w:val="auto"/>
        <w:rPr>
          <w:rFonts w:hint="default" w:ascii="Times New Roman" w:hAnsi="Times New Roman" w:eastAsia="黑体" w:cs="Times New Roman"/>
          <w:b/>
          <w:kern w:val="2"/>
          <w:sz w:val="30"/>
          <w:szCs w:val="30"/>
        </w:rPr>
      </w:pPr>
      <w:r>
        <w:rPr>
          <w:rFonts w:hint="default" w:ascii="Times New Roman" w:hAnsi="Times New Roman" w:eastAsia="黑体" w:cs="Times New Roman"/>
          <w:b/>
          <w:kern w:val="2"/>
          <w:sz w:val="30"/>
          <w:szCs w:val="30"/>
        </w:rPr>
        <w:t>一、工程概况</w:t>
      </w:r>
    </w:p>
    <w:p w14:paraId="081B34CA">
      <w:pPr>
        <w:keepNext w:val="0"/>
        <w:keepLines w:val="0"/>
        <w:pageBreakBefore w:val="0"/>
        <w:kinsoku/>
        <w:wordWrap/>
        <w:overflowPunct/>
        <w:topLinePunct w:val="0"/>
        <w:autoSpaceDE/>
        <w:autoSpaceDN/>
        <w:bidi w:val="0"/>
        <w:adjustRightInd/>
        <w:snapToGrid/>
        <w:spacing w:line="560" w:lineRule="exact"/>
        <w:ind w:left="1538" w:leftChars="304" w:hanging="900" w:hangingChars="300"/>
        <w:jc w:val="left"/>
        <w:textAlignment w:val="auto"/>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工程项目名称</w:t>
      </w:r>
      <w:r>
        <w:rPr>
          <w:rFonts w:hint="default" w:ascii="Times New Roman" w:hAnsi="Times New Roman" w:eastAsia="仿宋_GB2312" w:cs="Times New Roman"/>
          <w:sz w:val="30"/>
          <w:szCs w:val="30"/>
        </w:rPr>
        <w:t>：</w:t>
      </w:r>
      <w:r>
        <w:rPr>
          <w:rFonts w:hint="default" w:ascii="Times New Roman" w:hAnsi="Times New Roman" w:eastAsia="仿宋_GB2312" w:cs="Times New Roman"/>
          <w:sz w:val="30"/>
          <w:szCs w:val="30"/>
          <w:lang w:eastAsia="zh-CN"/>
        </w:rPr>
        <w:t>市行政中心南广场改造提升项目</w:t>
      </w:r>
    </w:p>
    <w:p w14:paraId="5BCC65B3">
      <w:pPr>
        <w:keepNext w:val="0"/>
        <w:keepLines w:val="0"/>
        <w:pageBreakBefore w:val="0"/>
        <w:kinsoku/>
        <w:wordWrap/>
        <w:overflowPunct/>
        <w:topLinePunct w:val="0"/>
        <w:autoSpaceDE/>
        <w:autoSpaceDN/>
        <w:bidi w:val="0"/>
        <w:adjustRightInd/>
        <w:snapToGrid/>
        <w:spacing w:line="560" w:lineRule="exact"/>
        <w:ind w:left="0" w:leftChars="0" w:firstLine="600" w:firstLineChars="200"/>
        <w:jc w:val="left"/>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rPr>
        <w:t>工程地点：东莞市</w:t>
      </w:r>
      <w:r>
        <w:rPr>
          <w:rFonts w:hint="default" w:ascii="Times New Roman" w:hAnsi="Times New Roman" w:eastAsia="仿宋_GB2312" w:cs="Times New Roman"/>
          <w:sz w:val="30"/>
          <w:szCs w:val="30"/>
          <w:lang w:eastAsia="zh-CN"/>
        </w:rPr>
        <w:t>南城街道</w:t>
      </w:r>
    </w:p>
    <w:p w14:paraId="01422EB3">
      <w:pPr>
        <w:pStyle w:val="9"/>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02" w:firstLineChars="200"/>
        <w:textAlignment w:val="auto"/>
        <w:rPr>
          <w:rFonts w:hint="default" w:ascii="Times New Roman" w:hAnsi="Times New Roman" w:eastAsia="黑体" w:cs="Times New Roman"/>
          <w:b/>
          <w:kern w:val="2"/>
          <w:sz w:val="30"/>
          <w:szCs w:val="30"/>
          <w:lang w:eastAsia="zh-CN"/>
        </w:rPr>
      </w:pPr>
      <w:r>
        <w:rPr>
          <w:rFonts w:hint="default" w:ascii="Times New Roman" w:hAnsi="Times New Roman" w:eastAsia="黑体" w:cs="Times New Roman"/>
          <w:b/>
          <w:kern w:val="2"/>
          <w:sz w:val="30"/>
          <w:szCs w:val="30"/>
          <w:lang w:eastAsia="zh-CN"/>
        </w:rPr>
        <w:t>二、服务内容</w:t>
      </w:r>
    </w:p>
    <w:p w14:paraId="34DBB1B4">
      <w:pPr>
        <w:pStyle w:val="9"/>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00" w:firstLineChars="200"/>
        <w:textAlignment w:val="auto"/>
        <w:rPr>
          <w:rFonts w:hint="default" w:ascii="Times New Roman" w:hAnsi="Times New Roman" w:eastAsia="仿宋_GB2312" w:cs="Times New Roman"/>
          <w:b w:val="0"/>
          <w:bCs/>
          <w:kern w:val="2"/>
          <w:sz w:val="30"/>
          <w:szCs w:val="30"/>
          <w:lang w:eastAsia="zh-CN"/>
        </w:rPr>
      </w:pPr>
      <w:r>
        <w:rPr>
          <w:rFonts w:hint="default" w:ascii="Times New Roman" w:hAnsi="Times New Roman" w:eastAsia="仿宋_GB2312" w:cs="Times New Roman"/>
          <w:b w:val="0"/>
          <w:bCs/>
          <w:kern w:val="2"/>
          <w:sz w:val="30"/>
          <w:szCs w:val="30"/>
          <w:lang w:val="en-US" w:eastAsia="zh-CN"/>
        </w:rPr>
        <w:t>为</w:t>
      </w:r>
      <w:r>
        <w:rPr>
          <w:rFonts w:hint="default" w:ascii="Times New Roman" w:hAnsi="Times New Roman" w:eastAsia="仿宋_GB2312" w:cs="Times New Roman"/>
          <w:sz w:val="30"/>
          <w:szCs w:val="30"/>
          <w:lang w:eastAsia="zh-CN"/>
        </w:rPr>
        <w:t>市行政中心南广场改造提升工程</w:t>
      </w:r>
      <w:r>
        <w:rPr>
          <w:rFonts w:hint="default" w:ascii="Times New Roman" w:hAnsi="Times New Roman" w:eastAsia="仿宋_GB2312" w:cs="Times New Roman"/>
          <w:b w:val="0"/>
          <w:bCs/>
          <w:kern w:val="2"/>
          <w:sz w:val="30"/>
          <w:szCs w:val="30"/>
          <w:lang w:val="en-US" w:eastAsia="zh-CN"/>
        </w:rPr>
        <w:t>提供工程材料检测、施工现场专项检测等全套工程质量检测技术服务，严格按照现行规范完成检测、数据核算、成果汇总及出具正式检测报告等全部工作。</w:t>
      </w:r>
    </w:p>
    <w:p w14:paraId="775A2432">
      <w:pPr>
        <w:pStyle w:val="9"/>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Chars="0" w:firstLine="602" w:firstLineChars="200"/>
        <w:textAlignment w:val="auto"/>
        <w:rPr>
          <w:rFonts w:hint="default" w:ascii="Times New Roman" w:hAnsi="Times New Roman" w:eastAsia="黑体" w:cs="Times New Roman"/>
          <w:b/>
          <w:kern w:val="2"/>
          <w:sz w:val="30"/>
          <w:szCs w:val="30"/>
          <w:lang w:val="en-US" w:eastAsia="zh-CN"/>
        </w:rPr>
      </w:pPr>
      <w:r>
        <w:rPr>
          <w:rFonts w:hint="default" w:ascii="Times New Roman" w:hAnsi="Times New Roman" w:eastAsia="黑体" w:cs="Times New Roman"/>
          <w:b/>
          <w:kern w:val="2"/>
          <w:sz w:val="30"/>
          <w:szCs w:val="30"/>
          <w:lang w:val="en-US" w:eastAsia="zh-CN"/>
        </w:rPr>
        <w:t>三、服务期限</w:t>
      </w:r>
    </w:p>
    <w:p w14:paraId="0B3A94C6">
      <w:pPr>
        <w:pStyle w:val="9"/>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0" w:leftChars="0" w:firstLine="600" w:firstLineChars="200"/>
        <w:textAlignment w:val="auto"/>
        <w:rPr>
          <w:rFonts w:hint="default" w:ascii="Times New Roman" w:hAnsi="Times New Roman" w:eastAsia="仿宋_GB2312" w:cs="Times New Roman"/>
          <w:b w:val="0"/>
          <w:bCs/>
          <w:kern w:val="2"/>
          <w:sz w:val="30"/>
          <w:szCs w:val="30"/>
          <w:lang w:val="en-US" w:eastAsia="zh-CN"/>
        </w:rPr>
      </w:pPr>
      <w:r>
        <w:rPr>
          <w:rFonts w:hint="default" w:ascii="Times New Roman" w:hAnsi="Times New Roman" w:eastAsia="仿宋_GB2312" w:cs="Times New Roman"/>
          <w:b w:val="0"/>
          <w:bCs/>
          <w:kern w:val="2"/>
          <w:sz w:val="30"/>
          <w:szCs w:val="30"/>
          <w:lang w:val="en-US" w:eastAsia="zh-CN"/>
        </w:rPr>
        <w:t>自合同签订之日起至至工程项目完成结算审核之日止。</w:t>
      </w:r>
    </w:p>
    <w:p w14:paraId="11B57456">
      <w:pPr>
        <w:pStyle w:val="9"/>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02" w:firstLineChars="200"/>
        <w:textAlignment w:val="auto"/>
        <w:rPr>
          <w:rFonts w:hint="default" w:ascii="Times New Roman" w:hAnsi="Times New Roman" w:eastAsia="黑体" w:cs="Times New Roman"/>
          <w:b/>
          <w:kern w:val="2"/>
          <w:sz w:val="30"/>
          <w:szCs w:val="30"/>
        </w:rPr>
      </w:pPr>
      <w:r>
        <w:rPr>
          <w:rFonts w:hint="default" w:ascii="Times New Roman" w:hAnsi="Times New Roman" w:eastAsia="黑体" w:cs="Times New Roman"/>
          <w:b/>
          <w:kern w:val="2"/>
          <w:sz w:val="30"/>
          <w:szCs w:val="30"/>
          <w:lang w:eastAsia="zh-CN"/>
        </w:rPr>
        <w:t>四、合同价款及</w:t>
      </w:r>
      <w:r>
        <w:rPr>
          <w:rFonts w:hint="default" w:ascii="Times New Roman" w:hAnsi="Times New Roman" w:eastAsia="黑体" w:cs="Times New Roman"/>
          <w:b/>
          <w:kern w:val="2"/>
          <w:sz w:val="30"/>
          <w:szCs w:val="30"/>
        </w:rPr>
        <w:t>付款方式</w:t>
      </w:r>
    </w:p>
    <w:p w14:paraId="1C529680">
      <w:pPr>
        <w:keepNext w:val="0"/>
        <w:keepLines w:val="0"/>
        <w:pageBreakBefore w:val="0"/>
        <w:numPr>
          <w:ilvl w:val="-1"/>
          <w:numId w:val="0"/>
        </w:numPr>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u w:val="single"/>
          <w:lang w:eastAsia="zh-CN"/>
        </w:rPr>
      </w:pPr>
      <w:r>
        <w:rPr>
          <w:rFonts w:hint="default" w:ascii="Times New Roman" w:hAnsi="Times New Roman" w:eastAsia="仿宋_GB2312" w:cs="Times New Roman"/>
          <w:color w:val="auto"/>
          <w:sz w:val="30"/>
          <w:szCs w:val="30"/>
          <w:lang w:val="en-US" w:eastAsia="zh-CN"/>
        </w:rPr>
        <w:t>（一）本项目合同最高限价为¥________元（大写：人民币________________整，</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140075.30</w:t>
      </w:r>
      <w:r>
        <w:rPr>
          <w:rFonts w:hint="default" w:ascii="Times New Roman" w:hAnsi="Times New Roman" w:eastAsia="仿宋_GB2312" w:cs="Times New Roman"/>
          <w:i w:val="0"/>
          <w:iCs w:val="0"/>
          <w:caps w:val="0"/>
          <w:color w:val="auto"/>
          <w:spacing w:val="0"/>
          <w:sz w:val="30"/>
          <w:szCs w:val="30"/>
          <w:shd w:val="clear" w:color="auto" w:fill="auto"/>
          <w:lang w:eastAsia="zh-CN"/>
        </w:rPr>
        <w:t>元</w:t>
      </w:r>
      <w:r>
        <w:rPr>
          <w:rFonts w:hint="default" w:ascii="Times New Roman" w:hAnsi="Times New Roman" w:eastAsia="宋体" w:cs="Times New Roman"/>
          <w:i w:val="0"/>
          <w:iCs w:val="0"/>
          <w:caps w:val="0"/>
          <w:color w:val="auto"/>
          <w:spacing w:val="0"/>
          <w:sz w:val="30"/>
          <w:szCs w:val="30"/>
          <w:shd w:val="clear" w:color="auto" w:fill="auto"/>
          <w:lang w:eastAsia="zh-CN"/>
        </w:rPr>
        <w:t>×</w:t>
      </w:r>
      <w:r>
        <w:rPr>
          <w:rFonts w:hint="default" w:ascii="Times New Roman" w:hAnsi="Times New Roman" w:eastAsia="仿宋_GB2312" w:cs="Times New Roman"/>
          <w:i w:val="0"/>
          <w:iCs w:val="0"/>
          <w:caps w:val="0"/>
          <w:color w:val="auto"/>
          <w:spacing w:val="0"/>
          <w:sz w:val="30"/>
          <w:szCs w:val="30"/>
          <w:shd w:val="clear" w:color="auto" w:fill="auto"/>
          <w:lang w:eastAsia="zh-CN"/>
        </w:rPr>
        <w:t>（</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1-中标下浮率）</w:t>
      </w:r>
      <w:r>
        <w:rPr>
          <w:rFonts w:hint="default" w:ascii="Times New Roman" w:hAnsi="Times New Roman" w:eastAsia="仿宋_GB2312" w:cs="Times New Roman"/>
          <w:color w:val="auto"/>
          <w:sz w:val="30"/>
          <w:szCs w:val="30"/>
          <w:lang w:val="en-US" w:eastAsia="zh-CN"/>
        </w:rPr>
        <w:t>），</w:t>
      </w:r>
      <w:r>
        <w:rPr>
          <w:rFonts w:hint="default" w:ascii="Times New Roman" w:hAnsi="Times New Roman" w:eastAsia="仿宋_GB2312" w:cs="Times New Roman"/>
          <w:sz w:val="30"/>
          <w:szCs w:val="30"/>
          <w:lang w:val="en-US" w:eastAsia="zh-CN"/>
        </w:rPr>
        <w:t>最终结算总价以甲乙双方确认的实际检测工作量为准，</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依据《东莞市建设工程检测行业参考收费标准（2026版）》、《广东省房屋建筑和市政工程质量安全检测收费指导价》粤建检协</w:t>
      </w:r>
      <w:r>
        <w:rPr>
          <w:rFonts w:hint="default" w:ascii="Times New Roman" w:hAnsi="Times New Roman" w:eastAsia="宋体" w:cs="Times New Roman"/>
          <w:i w:val="0"/>
          <w:iCs w:val="0"/>
          <w:caps w:val="0"/>
          <w:color w:val="auto"/>
          <w:spacing w:val="0"/>
          <w:sz w:val="30"/>
          <w:szCs w:val="30"/>
          <w:shd w:val="clear" w:color="auto" w:fill="auto"/>
          <w:lang w:val="en-US" w:eastAsia="zh-CN"/>
        </w:rPr>
        <w:t>〔</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2015〕8号文件计费</w:t>
      </w:r>
      <w:r>
        <w:rPr>
          <w:rFonts w:hint="default" w:ascii="Times New Roman" w:hAnsi="Times New Roman" w:eastAsia="仿宋_GB2312" w:cs="Times New Roman"/>
          <w:i w:val="0"/>
          <w:iCs w:val="0"/>
          <w:caps w:val="0"/>
          <w:color w:val="auto"/>
          <w:spacing w:val="0"/>
          <w:sz w:val="30"/>
          <w:szCs w:val="30"/>
          <w:shd w:val="clear" w:color="auto" w:fill="auto"/>
          <w:lang w:eastAsia="zh-CN"/>
        </w:rPr>
        <w:t>×</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80%×（1-中标下浮率），且结算总价不超</w:t>
      </w:r>
      <w:r>
        <w:rPr>
          <w:rFonts w:hint="eastAsia" w:ascii="Times New Roman" w:hAnsi="Times New Roman" w:eastAsia="仿宋_GB2312" w:cs="Times New Roman"/>
          <w:i w:val="0"/>
          <w:iCs w:val="0"/>
          <w:caps w:val="0"/>
          <w:color w:val="auto"/>
          <w:spacing w:val="0"/>
          <w:sz w:val="30"/>
          <w:szCs w:val="30"/>
          <w:shd w:val="clear" w:color="auto" w:fill="auto"/>
          <w:lang w:val="en-US" w:eastAsia="zh-CN"/>
        </w:rPr>
        <w:t>合同</w:t>
      </w:r>
      <w:r>
        <w:rPr>
          <w:rFonts w:hint="default" w:ascii="Times New Roman" w:hAnsi="Times New Roman" w:eastAsia="仿宋_GB2312" w:cs="Times New Roman"/>
          <w:i w:val="0"/>
          <w:iCs w:val="0"/>
          <w:caps w:val="0"/>
          <w:color w:val="auto"/>
          <w:spacing w:val="0"/>
          <w:sz w:val="30"/>
          <w:szCs w:val="30"/>
          <w:shd w:val="clear" w:color="auto" w:fill="auto"/>
          <w:lang w:val="en-US" w:eastAsia="zh-CN"/>
        </w:rPr>
        <w:t>最高限价</w:t>
      </w:r>
      <w:r>
        <w:rPr>
          <w:rFonts w:hint="default" w:ascii="Times New Roman" w:hAnsi="Times New Roman" w:eastAsia="仿宋_GB2312" w:cs="Times New Roman"/>
          <w:i w:val="0"/>
          <w:iCs w:val="0"/>
          <w:caps w:val="0"/>
          <w:color w:val="auto"/>
          <w:spacing w:val="0"/>
          <w:sz w:val="30"/>
          <w:szCs w:val="30"/>
          <w:shd w:val="clear" w:color="auto" w:fill="auto"/>
          <w:lang w:eastAsia="zh-CN"/>
        </w:rPr>
        <w:t>。中标下浮率为</w:t>
      </w:r>
      <w:r>
        <w:rPr>
          <w:rFonts w:hint="default" w:ascii="Times New Roman" w:hAnsi="Times New Roman" w:eastAsia="仿宋_GB2312" w:cs="Times New Roman"/>
          <w:i w:val="0"/>
          <w:iCs w:val="0"/>
          <w:caps w:val="0"/>
          <w:color w:val="auto"/>
          <w:spacing w:val="0"/>
          <w:sz w:val="30"/>
          <w:szCs w:val="30"/>
          <w:u w:val="single"/>
          <w:shd w:val="clear" w:color="auto" w:fill="auto"/>
          <w:lang w:val="en-US" w:eastAsia="zh-CN"/>
        </w:rPr>
        <w:t xml:space="preserve">   %。</w:t>
      </w:r>
    </w:p>
    <w:p w14:paraId="3D64AA91">
      <w:pPr>
        <w:pStyle w:val="18"/>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kern w:val="2"/>
          <w:sz w:val="30"/>
          <w:szCs w:val="30"/>
          <w:lang w:val="en-US" w:eastAsia="zh-CN" w:bidi="ar-SA"/>
        </w:rPr>
        <w:t>（二）本合同为包干价，</w:t>
      </w:r>
      <w:r>
        <w:rPr>
          <w:rFonts w:hint="default" w:ascii="Times New Roman" w:hAnsi="Times New Roman" w:eastAsia="仿宋_GB2312" w:cs="Times New Roman"/>
          <w:color w:val="auto"/>
          <w:sz w:val="30"/>
          <w:szCs w:val="30"/>
          <w:lang w:val="en-US" w:eastAsia="zh-CN"/>
        </w:rPr>
        <w:t>包含乙方完成本合同约定服务所需的人工费、资料费、检测费、技术论证费、税费、现场服务</w:t>
      </w:r>
      <w:bookmarkStart w:id="0" w:name="_GoBack"/>
      <w:bookmarkEnd w:id="0"/>
      <w:r>
        <w:rPr>
          <w:rFonts w:hint="default" w:ascii="Times New Roman" w:hAnsi="Times New Roman" w:eastAsia="仿宋_GB2312" w:cs="Times New Roman"/>
          <w:color w:val="auto"/>
          <w:sz w:val="30"/>
          <w:szCs w:val="30"/>
          <w:lang w:val="en-US" w:eastAsia="zh-CN"/>
        </w:rPr>
        <w:t>等全部费用，无其他额外费用。</w:t>
      </w:r>
    </w:p>
    <w:p w14:paraId="68044B93">
      <w:pPr>
        <w:pStyle w:val="18"/>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kern w:val="2"/>
          <w:sz w:val="30"/>
          <w:szCs w:val="30"/>
          <w:lang w:val="en-US" w:eastAsia="zh-CN" w:bidi="ar-SA"/>
        </w:rPr>
        <w:t>（三）乙方完成了项目所有的检查任务，并提交了检测成果，甲方验收确认检测成果合格后一次性支付服务费用。验收合格后，乙方应</w:t>
      </w:r>
      <w:r>
        <w:rPr>
          <w:rFonts w:hint="default" w:ascii="Times New Roman" w:hAnsi="Times New Roman" w:eastAsia="仿宋_GB2312" w:cs="Times New Roman"/>
          <w:color w:val="auto"/>
          <w:sz w:val="30"/>
          <w:szCs w:val="30"/>
          <w:lang w:val="en-US" w:eastAsia="zh-CN"/>
        </w:rPr>
        <w:t>向甲方提交正式书面请款申请、履约成果证明资料及等额、合法、有效、合规的增值税发票。甲方收到乙方完整合规的请款资料及发票后，十五个工作日内完成审核并办理付款手续。</w:t>
      </w:r>
    </w:p>
    <w:p w14:paraId="02538DAD">
      <w:pPr>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color w:val="auto"/>
          <w:sz w:val="30"/>
          <w:szCs w:val="30"/>
          <w:lang w:val="en-US" w:eastAsia="zh-CN"/>
        </w:rPr>
        <w:t>（四）若乙方逾期提交请款资料、发票，或提交的发票不符合规范及要求，甲方有权顺延付款，且不构成违约，由此产生的资金占用损失、报账延误、税费风险等全部责任及损失由乙方自行承担，甲方有权拒绝付款且无需承担任何违约责任。</w:t>
      </w:r>
    </w:p>
    <w:p w14:paraId="03037711">
      <w:pPr>
        <w:pStyle w:val="5"/>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00" w:firstLineChars="200"/>
        <w:textAlignment w:val="baseline"/>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 xml:space="preserve">（五）乙方收款账户相关信息                       </w:t>
      </w:r>
    </w:p>
    <w:p w14:paraId="482D5D21">
      <w:pPr>
        <w:pStyle w:val="5"/>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00" w:firstLineChars="200"/>
        <w:textAlignment w:val="baseline"/>
        <w:rPr>
          <w:rFonts w:hint="default" w:ascii="Times New Roman" w:hAnsi="Times New Roman" w:eastAsia="仿宋_GB2312" w:cs="Times New Roman"/>
          <w:color w:val="auto"/>
          <w:sz w:val="30"/>
          <w:szCs w:val="30"/>
          <w:u w:val="single"/>
          <w:lang w:val="en-US" w:eastAsia="zh-CN"/>
        </w:rPr>
      </w:pPr>
      <w:r>
        <w:rPr>
          <w:rFonts w:hint="default" w:ascii="Times New Roman" w:hAnsi="Times New Roman" w:eastAsia="仿宋_GB2312" w:cs="Times New Roman"/>
          <w:color w:val="auto"/>
          <w:sz w:val="30"/>
          <w:szCs w:val="30"/>
          <w:lang w:val="en-US" w:eastAsia="zh-CN"/>
        </w:rPr>
        <w:t>开户名称：</w:t>
      </w:r>
      <w:r>
        <w:rPr>
          <w:rFonts w:hint="default" w:ascii="Times New Roman" w:hAnsi="Times New Roman" w:eastAsia="仿宋_GB2312" w:cs="Times New Roman"/>
          <w:color w:val="auto"/>
          <w:sz w:val="30"/>
          <w:szCs w:val="30"/>
          <w:u w:val="single"/>
          <w:lang w:val="en-US" w:eastAsia="zh-CN"/>
        </w:rPr>
        <w:t xml:space="preserve">                              </w:t>
      </w:r>
    </w:p>
    <w:p w14:paraId="7F1DB379">
      <w:pPr>
        <w:pStyle w:val="5"/>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00" w:firstLineChars="200"/>
        <w:textAlignment w:val="baseline"/>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开户银行：</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lang w:val="en-US" w:eastAsia="zh-CN"/>
        </w:rPr>
        <w:t xml:space="preserve">                                      </w:t>
      </w:r>
    </w:p>
    <w:p w14:paraId="2FE5B5E8">
      <w:pPr>
        <w:pStyle w:val="5"/>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00" w:firstLineChars="200"/>
        <w:textAlignment w:val="baseline"/>
        <w:rPr>
          <w:rFonts w:hint="default" w:ascii="Times New Roman" w:hAnsi="Times New Roman" w:eastAsia="仿宋_GB2312" w:cs="Times New Roman"/>
          <w:color w:val="auto"/>
          <w:sz w:val="30"/>
          <w:szCs w:val="30"/>
          <w:u w:val="single"/>
          <w:lang w:val="en-US" w:eastAsia="zh-CN"/>
        </w:rPr>
      </w:pPr>
      <w:r>
        <w:rPr>
          <w:rFonts w:hint="default" w:ascii="Times New Roman" w:hAnsi="Times New Roman" w:eastAsia="仿宋_GB2312" w:cs="Times New Roman"/>
          <w:color w:val="auto"/>
          <w:sz w:val="30"/>
          <w:szCs w:val="30"/>
          <w:lang w:val="en-US" w:eastAsia="zh-CN"/>
        </w:rPr>
        <w:t>银行账户：</w:t>
      </w:r>
      <w:r>
        <w:rPr>
          <w:rFonts w:hint="default" w:ascii="Times New Roman" w:hAnsi="Times New Roman" w:eastAsia="仿宋_GB2312" w:cs="Times New Roman"/>
          <w:color w:val="auto"/>
          <w:sz w:val="30"/>
          <w:szCs w:val="30"/>
          <w:u w:val="single"/>
          <w:lang w:val="en-US" w:eastAsia="zh-CN"/>
        </w:rPr>
        <w:t xml:space="preserve">                            </w:t>
      </w:r>
    </w:p>
    <w:p w14:paraId="1CE3D2F9">
      <w:pPr>
        <w:pStyle w:val="18"/>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账户信息变更须由乙方提前5个工作日向甲方出具书面变更通知及佐证资料，未书面告知或信息填写错误导致的汇款失败、资金损失等全部风险由乙方自行承担。</w:t>
      </w:r>
    </w:p>
    <w:p w14:paraId="37833C2F">
      <w:pPr>
        <w:pStyle w:val="5"/>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600" w:firstLineChars="200"/>
        <w:textAlignment w:val="baseline"/>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kern w:val="2"/>
          <w:sz w:val="30"/>
          <w:szCs w:val="30"/>
          <w:lang w:val="en-US" w:eastAsia="zh-CN" w:bidi="ar-SA"/>
        </w:rPr>
        <w:t>（六）本项目资金为财政专项拨款，</w:t>
      </w:r>
      <w:r>
        <w:rPr>
          <w:rFonts w:hint="default" w:ascii="Times New Roman" w:hAnsi="Times New Roman" w:eastAsia="仿宋_GB2312" w:cs="Times New Roman"/>
          <w:color w:val="auto"/>
          <w:sz w:val="30"/>
          <w:szCs w:val="30"/>
          <w:lang w:val="en-US" w:eastAsia="zh-CN"/>
        </w:rPr>
        <w:t>因国家法律法规、行业政策、财政预算调整、政府审批要求变更等不可归责于甲乙双方的原因导致合同价款需调整的，双方可另行协商签订补充协议予以调整。</w:t>
      </w:r>
    </w:p>
    <w:p w14:paraId="36E1E7D5">
      <w:pPr>
        <w:pStyle w:val="18"/>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七）款项支付以财政资金实际拨付到位为前置条件，甲方根据财政拨款进度及乙方履约情况进行支付，不视为甲方逾期付款，不构成违约。因政策调整、预算变动、拨款审批延迟、资金调度等非甲方原因导致付款延迟的，乙方自愿放弃逾期利息、违约金、滞纳金等主张，不得追究甲方违约责任，亦不得以此为由拒绝或拖延履行合同义务。乙方出现消极履约、拒不履约、擅自停工、终止服务等违约情形的，甲方有权在应付服务费中直接抵扣乙方应承担的违约金、赔偿金，不足部分乙方另行补足。</w:t>
      </w:r>
    </w:p>
    <w:p w14:paraId="5F2666B5">
      <w:pPr>
        <w:pStyle w:val="13"/>
        <w:keepNext w:val="0"/>
        <w:keepLines w:val="0"/>
        <w:pageBreakBefore w:val="0"/>
        <w:kinsoku/>
        <w:wordWrap/>
        <w:overflowPunct/>
        <w:topLinePunct w:val="0"/>
        <w:autoSpaceDE/>
        <w:autoSpaceDN/>
        <w:bidi w:val="0"/>
        <w:adjustRightInd/>
        <w:spacing w:before="0" w:after="0" w:line="560" w:lineRule="exact"/>
        <w:ind w:left="0" w:leftChars="0" w:firstLine="640" w:firstLineChars="200"/>
        <w:rPr>
          <w:rFonts w:hint="default" w:ascii="Times New Roman" w:hAnsi="Times New Roman" w:eastAsia="黑体" w:cs="Times New Roman"/>
          <w:color w:val="auto"/>
          <w:sz w:val="30"/>
          <w:szCs w:val="30"/>
          <w:lang w:val="en-US" w:eastAsia="zh-CN"/>
        </w:rPr>
      </w:pPr>
      <w:r>
        <w:rPr>
          <w:rFonts w:hint="default" w:ascii="Times New Roman" w:hAnsi="Times New Roman" w:eastAsia="黑体" w:cs="Times New Roman"/>
          <w:color w:val="auto"/>
          <w:sz w:val="30"/>
          <w:szCs w:val="30"/>
          <w:lang w:val="en-US" w:eastAsia="zh-CN"/>
        </w:rPr>
        <w:t>五、项目服务要求</w:t>
      </w:r>
    </w:p>
    <w:p w14:paraId="4141D52B">
      <w:pPr>
        <w:pStyle w:val="13"/>
        <w:keepNext w:val="0"/>
        <w:keepLines w:val="0"/>
        <w:pageBreakBefore w:val="0"/>
        <w:kinsoku/>
        <w:wordWrap/>
        <w:overflowPunct/>
        <w:topLinePunct w:val="0"/>
        <w:autoSpaceDE/>
        <w:autoSpaceDN/>
        <w:bidi w:val="0"/>
        <w:adjustRightInd/>
        <w:spacing w:before="0" w:after="0" w:line="560" w:lineRule="exact"/>
        <w:ind w:firstLine="640" w:firstLineChars="200"/>
        <w:rPr>
          <w:rFonts w:hint="default" w:ascii="Times New Roman" w:hAnsi="Times New Roman" w:eastAsia="仿宋_GB2312" w:cs="Times New Roman"/>
          <w:color w:val="auto"/>
          <w:sz w:val="30"/>
          <w:szCs w:val="30"/>
          <w:lang w:val="en-US" w:eastAsia="zh-CN"/>
        </w:rPr>
      </w:pPr>
      <w:r>
        <w:rPr>
          <w:rFonts w:hint="default" w:ascii="Times New Roman" w:hAnsi="Times New Roman" w:eastAsia="楷体_GB2312" w:cs="Times New Roman"/>
          <w:color w:val="auto"/>
          <w:sz w:val="30"/>
          <w:szCs w:val="30"/>
          <w:lang w:val="en-US" w:eastAsia="zh-CN"/>
        </w:rPr>
        <w:t>（一）总体服务要求</w:t>
      </w:r>
      <w:r>
        <w:rPr>
          <w:rFonts w:hint="eastAsia" w:ascii="Times New Roman" w:hAnsi="Times New Roman" w:eastAsia="楷体_GB2312" w:cs="Times New Roman"/>
          <w:color w:val="auto"/>
          <w:sz w:val="30"/>
          <w:szCs w:val="30"/>
          <w:lang w:val="en-US" w:eastAsia="zh-CN"/>
        </w:rPr>
        <w:t>：</w:t>
      </w:r>
      <w:r>
        <w:rPr>
          <w:rFonts w:hint="default" w:ascii="Times New Roman" w:hAnsi="Times New Roman" w:eastAsia="仿宋_GB2312" w:cs="Times New Roman"/>
          <w:color w:val="auto"/>
          <w:sz w:val="30"/>
          <w:szCs w:val="30"/>
          <w:lang w:val="en-US" w:eastAsia="zh-CN"/>
        </w:rPr>
        <w:t>乙方须严格遵循国家及广东省现行建筑工程质量检测法律法规、技术规范、标准及本合同约定，全程独立、客观、公正开展检测服务，严禁弄虚作假、篡改检测数据、出具虚假报告等违法违规行为，全面保障检测成果的真实性、准确性、合法性、有效性，对检测工作及其成果承担终身质量责任。</w:t>
      </w:r>
    </w:p>
    <w:p w14:paraId="5F6BE86D">
      <w:pPr>
        <w:pStyle w:val="13"/>
        <w:keepNext w:val="0"/>
        <w:keepLines w:val="0"/>
        <w:pageBreakBefore w:val="0"/>
        <w:kinsoku/>
        <w:wordWrap/>
        <w:overflowPunct/>
        <w:topLinePunct w:val="0"/>
        <w:autoSpaceDE/>
        <w:autoSpaceDN/>
        <w:bidi w:val="0"/>
        <w:adjustRightInd/>
        <w:spacing w:before="0" w:after="0" w:line="560" w:lineRule="exact"/>
        <w:ind w:left="0" w:leftChars="0" w:firstLine="640" w:firstLineChars="200"/>
        <w:rPr>
          <w:rFonts w:hint="default" w:ascii="Times New Roman" w:hAnsi="Times New Roman" w:eastAsia="仿宋_GB2312" w:cs="Times New Roman"/>
          <w:color w:val="auto"/>
          <w:sz w:val="30"/>
          <w:szCs w:val="30"/>
          <w:lang w:val="en-US" w:eastAsia="zh-CN"/>
        </w:rPr>
      </w:pPr>
      <w:r>
        <w:rPr>
          <w:rFonts w:hint="default" w:ascii="Times New Roman" w:hAnsi="Times New Roman" w:eastAsia="楷体_GB2312" w:cs="Times New Roman"/>
          <w:color w:val="auto"/>
          <w:sz w:val="30"/>
          <w:szCs w:val="30"/>
          <w:lang w:val="en-US" w:eastAsia="zh-CN"/>
        </w:rPr>
        <w:t>（二）检测范围及内容要求：</w:t>
      </w:r>
      <w:r>
        <w:rPr>
          <w:rFonts w:hint="default" w:ascii="Times New Roman" w:hAnsi="Times New Roman" w:eastAsia="仿宋_GB2312" w:cs="Times New Roman"/>
          <w:color w:val="auto"/>
          <w:sz w:val="30"/>
          <w:szCs w:val="30"/>
          <w:lang w:val="en-US" w:eastAsia="zh-CN"/>
        </w:rPr>
        <w:t>乙方需根据甲方委托，完成本项目工程原材料、施工现场实体等全部约定检测工作，涵盖样品采集、现场检测、试验分析、数据核算、成果整理、报告编制等全流程服务，全面覆盖本项目质量检测需求，并配合项目竣工验收及备案工作。</w:t>
      </w:r>
    </w:p>
    <w:p w14:paraId="16147BC9">
      <w:pPr>
        <w:pStyle w:val="13"/>
        <w:keepNext w:val="0"/>
        <w:keepLines w:val="0"/>
        <w:pageBreakBefore w:val="0"/>
        <w:kinsoku/>
        <w:wordWrap/>
        <w:overflowPunct/>
        <w:topLinePunct w:val="0"/>
        <w:autoSpaceDE/>
        <w:autoSpaceDN/>
        <w:bidi w:val="0"/>
        <w:adjustRightInd/>
        <w:spacing w:before="0" w:after="0" w:line="560" w:lineRule="exact"/>
        <w:ind w:left="0" w:leftChars="0" w:firstLine="640" w:firstLineChars="200"/>
        <w:rPr>
          <w:rFonts w:hint="default" w:ascii="Times New Roman" w:hAnsi="Times New Roman" w:eastAsia="仿宋_GB2312" w:cs="Times New Roman"/>
          <w:color w:val="auto"/>
          <w:sz w:val="30"/>
          <w:szCs w:val="30"/>
          <w:lang w:val="en-US" w:eastAsia="zh-CN"/>
        </w:rPr>
      </w:pPr>
      <w:r>
        <w:rPr>
          <w:rFonts w:hint="default" w:ascii="Times New Roman" w:hAnsi="Times New Roman" w:eastAsia="楷体_GB2312" w:cs="Times New Roman"/>
          <w:color w:val="auto"/>
          <w:sz w:val="30"/>
          <w:szCs w:val="30"/>
          <w:lang w:val="en-US" w:eastAsia="zh-CN"/>
        </w:rPr>
        <w:t>（三）服务时效要求：</w:t>
      </w:r>
      <w:r>
        <w:rPr>
          <w:rFonts w:hint="default" w:ascii="Times New Roman" w:hAnsi="Times New Roman" w:eastAsia="仿宋_GB2312" w:cs="Times New Roman"/>
          <w:color w:val="auto"/>
          <w:sz w:val="30"/>
          <w:szCs w:val="30"/>
          <w:lang w:val="en-US" w:eastAsia="zh-CN"/>
        </w:rPr>
        <w:t>乙方收到甲方检测委托、齐全资料及现场配合条件后，须按照行业常规标准时限完成检测试验工作，及时编制、审核、出具正式检测报告；如双方另行约定专项检测工期的，应严格遵照约定进度执行，无特殊情况不得拖延、滞后交付成果。</w:t>
      </w:r>
    </w:p>
    <w:p w14:paraId="270EAD5F">
      <w:pPr>
        <w:pStyle w:val="13"/>
        <w:keepNext w:val="0"/>
        <w:keepLines w:val="0"/>
        <w:pageBreakBefore w:val="0"/>
        <w:kinsoku/>
        <w:wordWrap/>
        <w:overflowPunct/>
        <w:topLinePunct w:val="0"/>
        <w:autoSpaceDE/>
        <w:autoSpaceDN/>
        <w:bidi w:val="0"/>
        <w:adjustRightInd/>
        <w:spacing w:before="0" w:after="0" w:line="560" w:lineRule="exact"/>
        <w:ind w:left="0" w:leftChars="0" w:firstLine="640" w:firstLineChars="200"/>
        <w:rPr>
          <w:rFonts w:hint="default" w:ascii="Times New Roman" w:hAnsi="Times New Roman" w:eastAsia="仿宋_GB2312" w:cs="Times New Roman"/>
          <w:color w:val="auto"/>
          <w:sz w:val="30"/>
          <w:szCs w:val="30"/>
          <w:lang w:val="en-US" w:eastAsia="zh-CN"/>
        </w:rPr>
      </w:pPr>
      <w:r>
        <w:rPr>
          <w:rFonts w:hint="default" w:ascii="Times New Roman" w:hAnsi="Times New Roman" w:eastAsia="楷体_GB2312" w:cs="Times New Roman"/>
          <w:color w:val="auto"/>
          <w:sz w:val="30"/>
          <w:szCs w:val="30"/>
          <w:lang w:val="en-US" w:eastAsia="zh-CN"/>
        </w:rPr>
        <w:t>（四）检测作业要求：</w:t>
      </w:r>
      <w:r>
        <w:rPr>
          <w:rFonts w:hint="default" w:ascii="Times New Roman" w:hAnsi="Times New Roman" w:eastAsia="仿宋_GB2312" w:cs="Times New Roman"/>
          <w:color w:val="auto"/>
          <w:sz w:val="30"/>
          <w:szCs w:val="30"/>
          <w:lang w:val="en-US" w:eastAsia="zh-CN"/>
        </w:rPr>
        <w:t>乙方开展现场检测、样品取样工作时，须配备具有相应资质、持证上岗的专业技术人员，使用经检定/校准合格、符合规范要求的检测设备仪器，严格按照标准化流程作业，如实记录检测全过程数据，留存完整检测台账、试验记录、影像资料等备查资料，保证检测过程可追溯。</w:t>
      </w:r>
    </w:p>
    <w:p w14:paraId="6083F55C">
      <w:pPr>
        <w:pStyle w:val="13"/>
        <w:keepNext w:val="0"/>
        <w:keepLines w:val="0"/>
        <w:pageBreakBefore w:val="0"/>
        <w:kinsoku/>
        <w:wordWrap/>
        <w:overflowPunct/>
        <w:topLinePunct w:val="0"/>
        <w:autoSpaceDE/>
        <w:autoSpaceDN/>
        <w:bidi w:val="0"/>
        <w:adjustRightInd/>
        <w:spacing w:before="0" w:after="0" w:line="560" w:lineRule="exact"/>
        <w:ind w:left="0" w:leftChars="0" w:firstLine="640" w:firstLineChars="200"/>
        <w:rPr>
          <w:rFonts w:hint="default" w:ascii="Times New Roman" w:hAnsi="Times New Roman" w:eastAsia="仿宋_GB2312" w:cs="Times New Roman"/>
          <w:color w:val="auto"/>
          <w:sz w:val="30"/>
          <w:szCs w:val="30"/>
          <w:lang w:val="en-US" w:eastAsia="zh-CN"/>
        </w:rPr>
      </w:pPr>
      <w:r>
        <w:rPr>
          <w:rFonts w:hint="default" w:ascii="Times New Roman" w:hAnsi="Times New Roman" w:eastAsia="楷体_GB2312" w:cs="Times New Roman"/>
          <w:color w:val="auto"/>
          <w:sz w:val="30"/>
          <w:szCs w:val="30"/>
          <w:lang w:val="en-US" w:eastAsia="zh-CN"/>
        </w:rPr>
        <w:t>（五）成果交付要求：</w:t>
      </w:r>
      <w:r>
        <w:rPr>
          <w:rFonts w:hint="default" w:ascii="Times New Roman" w:hAnsi="Times New Roman" w:eastAsia="仿宋_GB2312" w:cs="Times New Roman"/>
          <w:color w:val="auto"/>
          <w:sz w:val="30"/>
          <w:szCs w:val="30"/>
          <w:lang w:val="en-US" w:eastAsia="zh-CN"/>
        </w:rPr>
        <w:t>乙方交付的检测报告须格式规范、内容完整、数据精准、结论清晰，符合工程竣工验收备案、质量核查的相关要求，报告加盖检测专用章及相关资质印章，具备合法效力；正式检测报告默认一式三份，如需增减份数，双方另行协商确定。</w:t>
      </w:r>
    </w:p>
    <w:p w14:paraId="086C1EB4">
      <w:pPr>
        <w:pStyle w:val="13"/>
        <w:keepNext w:val="0"/>
        <w:keepLines w:val="0"/>
        <w:pageBreakBefore w:val="0"/>
        <w:kinsoku/>
        <w:wordWrap/>
        <w:overflowPunct/>
        <w:topLinePunct w:val="0"/>
        <w:autoSpaceDE/>
        <w:autoSpaceDN/>
        <w:bidi w:val="0"/>
        <w:adjustRightInd/>
        <w:spacing w:before="0" w:after="0" w:line="560" w:lineRule="exact"/>
        <w:ind w:left="0" w:leftChars="0" w:firstLine="640" w:firstLineChars="200"/>
        <w:rPr>
          <w:rFonts w:hint="default" w:ascii="Times New Roman" w:hAnsi="Times New Roman" w:eastAsia="仿宋_GB2312" w:cs="Times New Roman"/>
          <w:color w:val="auto"/>
          <w:sz w:val="30"/>
          <w:szCs w:val="30"/>
          <w:lang w:val="en-US" w:eastAsia="zh-CN"/>
        </w:rPr>
      </w:pPr>
      <w:r>
        <w:rPr>
          <w:rFonts w:hint="default" w:ascii="Times New Roman" w:hAnsi="Times New Roman" w:eastAsia="楷体_GB2312" w:cs="Times New Roman"/>
          <w:color w:val="auto"/>
          <w:sz w:val="30"/>
          <w:szCs w:val="30"/>
          <w:lang w:val="en-US" w:eastAsia="zh-CN"/>
        </w:rPr>
        <w:t>（六）技术服务要求：</w:t>
      </w:r>
      <w:r>
        <w:rPr>
          <w:rFonts w:hint="default" w:ascii="Times New Roman" w:hAnsi="Times New Roman" w:eastAsia="仿宋_GB2312" w:cs="Times New Roman"/>
          <w:color w:val="auto"/>
          <w:sz w:val="30"/>
          <w:szCs w:val="30"/>
          <w:lang w:val="en-US" w:eastAsia="zh-CN"/>
        </w:rPr>
        <w:t>乙方全程提供配套技术服务，检测前为甲方提供技术咨询、作业交底、资料对接指导；检测过程中及时反馈检测进度、异常问题，如确需调整检测方案、增减工作量的，及时与甲方沟通并办理书面变更手续；检测完成后配合甲方解答主管部门、监理单位、建设单位提出的检测相关疑问。</w:t>
      </w:r>
    </w:p>
    <w:p w14:paraId="0F72E50C">
      <w:pPr>
        <w:pStyle w:val="13"/>
        <w:keepNext w:val="0"/>
        <w:keepLines w:val="0"/>
        <w:pageBreakBefore w:val="0"/>
        <w:kinsoku/>
        <w:wordWrap/>
        <w:overflowPunct/>
        <w:topLinePunct w:val="0"/>
        <w:autoSpaceDE/>
        <w:autoSpaceDN/>
        <w:bidi w:val="0"/>
        <w:adjustRightInd/>
        <w:spacing w:before="0" w:after="0" w:line="560" w:lineRule="exact"/>
        <w:ind w:left="0" w:leftChars="0" w:firstLine="640" w:firstLineChars="200"/>
        <w:rPr>
          <w:rFonts w:hint="default" w:ascii="Times New Roman" w:hAnsi="Times New Roman" w:eastAsia="仿宋_GB2312" w:cs="Times New Roman"/>
          <w:color w:val="auto"/>
          <w:sz w:val="30"/>
          <w:szCs w:val="30"/>
          <w:lang w:val="en-US" w:eastAsia="zh-CN"/>
        </w:rPr>
      </w:pPr>
      <w:r>
        <w:rPr>
          <w:rFonts w:hint="default" w:ascii="Times New Roman" w:hAnsi="Times New Roman" w:eastAsia="楷体_GB2312" w:cs="Times New Roman"/>
          <w:color w:val="auto"/>
          <w:sz w:val="30"/>
          <w:szCs w:val="30"/>
          <w:lang w:val="en-US" w:eastAsia="zh-CN"/>
        </w:rPr>
        <w:t>（七）质量整改及复核要求：</w:t>
      </w:r>
      <w:r>
        <w:rPr>
          <w:rFonts w:hint="default" w:ascii="Times New Roman" w:hAnsi="Times New Roman" w:eastAsia="仿宋_GB2312" w:cs="Times New Roman"/>
          <w:color w:val="auto"/>
          <w:sz w:val="30"/>
          <w:szCs w:val="30"/>
          <w:lang w:val="en-US" w:eastAsia="zh-CN"/>
        </w:rPr>
        <w:t>针对检测过程中发现的工程质量相关问题，乙方需如实出具检测结论，主动配合甲方开展复核、复检工作，按规范要求完成补充检测、报告修正（因非采购人原因导致的报告整改，由供应商无偿完成），全力配合项目质量整改及验收工作。</w:t>
      </w:r>
    </w:p>
    <w:p w14:paraId="08C4932F">
      <w:pPr>
        <w:pStyle w:val="9"/>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00" w:firstLineChars="200"/>
        <w:textAlignment w:val="auto"/>
        <w:rPr>
          <w:rFonts w:hint="eastAsia" w:ascii="Times New Roman" w:hAnsi="Times New Roman" w:eastAsia="仿宋_GB2312" w:cs="Times New Roman"/>
          <w:color w:val="auto"/>
          <w:sz w:val="30"/>
          <w:szCs w:val="30"/>
          <w:lang w:val="en-US" w:eastAsia="zh-CN"/>
        </w:rPr>
      </w:pPr>
      <w:r>
        <w:rPr>
          <w:rFonts w:hint="default" w:ascii="Times New Roman" w:hAnsi="Times New Roman" w:eastAsia="楷体_GB2312" w:cs="Times New Roman"/>
          <w:color w:val="auto"/>
          <w:sz w:val="30"/>
          <w:szCs w:val="30"/>
          <w:lang w:val="en-US" w:eastAsia="zh-CN"/>
        </w:rPr>
        <w:t>（八）合规服务要求：</w:t>
      </w:r>
      <w:r>
        <w:rPr>
          <w:rFonts w:hint="default" w:ascii="Times New Roman" w:hAnsi="Times New Roman" w:eastAsia="仿宋_GB2312" w:cs="Times New Roman"/>
          <w:color w:val="auto"/>
          <w:sz w:val="30"/>
          <w:szCs w:val="30"/>
          <w:lang w:val="en-US" w:eastAsia="zh-CN"/>
        </w:rPr>
        <w:t>乙方应具备与本项目检测工作相对应合法资质，检测人员、设备、流程均符合行业监管要求，严禁超资质、超范围承揽和开展检测业务，确保本项目检测成果如实反映检测情况。</w:t>
      </w:r>
      <w:r>
        <w:rPr>
          <w:rFonts w:hint="eastAsia" w:ascii="Times New Roman" w:hAnsi="Times New Roman" w:eastAsia="仿宋_GB2312" w:cs="Times New Roman"/>
          <w:color w:val="auto"/>
          <w:sz w:val="30"/>
          <w:szCs w:val="30"/>
          <w:lang w:val="en-US" w:eastAsia="zh-CN"/>
        </w:rPr>
        <w:t xml:space="preserve">   </w:t>
      </w:r>
    </w:p>
    <w:p w14:paraId="61E62596">
      <w:pPr>
        <w:pStyle w:val="9"/>
        <w:keepNext w:val="0"/>
        <w:keepLines w:val="0"/>
        <w:pageBreakBefore w:val="0"/>
        <w:kinsoku/>
        <w:wordWrap/>
        <w:overflowPunct/>
        <w:topLinePunct w:val="0"/>
        <w:autoSpaceDE/>
        <w:autoSpaceDN/>
        <w:bidi w:val="0"/>
        <w:adjustRightInd/>
        <w:snapToGrid/>
        <w:spacing w:beforeAutospacing="0" w:afterAutospacing="0" w:line="560" w:lineRule="exact"/>
        <w:ind w:firstLine="600" w:firstLineChars="200"/>
        <w:textAlignment w:val="auto"/>
        <w:rPr>
          <w:rFonts w:hint="default" w:ascii="Times New Roman" w:hAnsi="Times New Roman" w:eastAsia="黑体" w:cs="Times New Roman"/>
          <w:b w:val="0"/>
          <w:bCs/>
          <w:kern w:val="2"/>
          <w:sz w:val="30"/>
          <w:szCs w:val="30"/>
          <w:lang w:eastAsia="zh-CN"/>
        </w:rPr>
      </w:pPr>
      <w:r>
        <w:rPr>
          <w:rFonts w:hint="default" w:ascii="Times New Roman" w:hAnsi="Times New Roman" w:eastAsia="黑体" w:cs="Times New Roman"/>
          <w:b w:val="0"/>
          <w:bCs/>
          <w:kern w:val="2"/>
          <w:sz w:val="30"/>
          <w:szCs w:val="30"/>
          <w:lang w:eastAsia="zh-CN"/>
        </w:rPr>
        <w:t>六</w:t>
      </w:r>
      <w:r>
        <w:rPr>
          <w:rFonts w:hint="default" w:ascii="Times New Roman" w:hAnsi="Times New Roman" w:eastAsia="黑体" w:cs="Times New Roman"/>
          <w:b w:val="0"/>
          <w:bCs/>
          <w:kern w:val="2"/>
          <w:sz w:val="30"/>
          <w:szCs w:val="30"/>
        </w:rPr>
        <w:t>、</w:t>
      </w:r>
      <w:r>
        <w:rPr>
          <w:rFonts w:hint="default" w:ascii="Times New Roman" w:hAnsi="Times New Roman" w:eastAsia="黑体" w:cs="Times New Roman"/>
          <w:b w:val="0"/>
          <w:bCs/>
          <w:kern w:val="2"/>
          <w:sz w:val="30"/>
          <w:szCs w:val="30"/>
          <w:lang w:eastAsia="zh-CN"/>
        </w:rPr>
        <w:t>双方的权利及义务</w:t>
      </w:r>
    </w:p>
    <w:p w14:paraId="228C1B10">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楷体_GB2312" w:cs="Times New Roman"/>
          <w:sz w:val="30"/>
          <w:szCs w:val="30"/>
          <w:lang w:eastAsia="zh-CN"/>
        </w:rPr>
      </w:pPr>
      <w:r>
        <w:rPr>
          <w:rFonts w:hint="default" w:ascii="Times New Roman" w:hAnsi="Times New Roman" w:eastAsia="楷体_GB2312" w:cs="Times New Roman"/>
          <w:sz w:val="30"/>
          <w:szCs w:val="30"/>
          <w:lang w:eastAsia="zh-CN"/>
        </w:rPr>
        <w:t>（一）甲方的权利及义务</w:t>
      </w:r>
    </w:p>
    <w:p w14:paraId="1868B03A">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lang w:val="en-US" w:eastAsia="zh-CN"/>
        </w:rPr>
        <w:t>1.若本合同工程信息、委托检测项目、检测范围等内容发生变更，甲方</w:t>
      </w:r>
      <w:r>
        <w:rPr>
          <w:rFonts w:hint="eastAsia" w:ascii="Times New Roman" w:hAnsi="Times New Roman" w:eastAsia="仿宋_GB2312" w:cs="Times New Roman"/>
          <w:sz w:val="30"/>
          <w:szCs w:val="30"/>
          <w:lang w:val="en-US" w:eastAsia="zh-CN"/>
        </w:rPr>
        <w:t>应</w:t>
      </w:r>
      <w:r>
        <w:rPr>
          <w:rFonts w:hint="default" w:ascii="Times New Roman" w:hAnsi="Times New Roman" w:eastAsia="仿宋_GB2312" w:cs="Times New Roman"/>
          <w:sz w:val="30"/>
          <w:szCs w:val="30"/>
          <w:lang w:val="en-US" w:eastAsia="zh-CN"/>
        </w:rPr>
        <w:t>及时书面通知乙方，办理合同变更及委托变更手续。</w:t>
      </w:r>
    </w:p>
    <w:p w14:paraId="42E291C4">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lang w:val="en-US" w:eastAsia="zh-CN"/>
        </w:rPr>
        <w:t>2.检测工作开展前，甲方</w:t>
      </w:r>
      <w:r>
        <w:rPr>
          <w:rFonts w:hint="eastAsia" w:ascii="Times New Roman" w:hAnsi="Times New Roman" w:eastAsia="仿宋_GB2312" w:cs="Times New Roman"/>
          <w:sz w:val="30"/>
          <w:szCs w:val="30"/>
          <w:lang w:val="en-US" w:eastAsia="zh-CN"/>
        </w:rPr>
        <w:t>应</w:t>
      </w:r>
      <w:r>
        <w:rPr>
          <w:rFonts w:hint="default" w:ascii="Times New Roman" w:hAnsi="Times New Roman" w:eastAsia="仿宋_GB2312" w:cs="Times New Roman"/>
          <w:sz w:val="30"/>
          <w:szCs w:val="30"/>
          <w:lang w:val="en-US" w:eastAsia="zh-CN"/>
        </w:rPr>
        <w:t>向乙方提供真实、完整、有效的工程图纸、施工资料、项目备案信息等相关文件资料，并对所提供资料的真实性、合法性、完整性负责。</w:t>
      </w:r>
    </w:p>
    <w:p w14:paraId="4A3CDF70">
      <w:pPr>
        <w:pStyle w:val="9"/>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lang w:val="en-US" w:eastAsia="zh-CN"/>
        </w:rPr>
        <w:t>3.甲方负责协调施工现场第三方单位及人员，统筹解决现场检测所需场地、通行、施工配合等外部条件，确保乙方检测工作顺利开展。</w:t>
      </w:r>
    </w:p>
    <w:p w14:paraId="6A85D4B8">
      <w:pPr>
        <w:pStyle w:val="9"/>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lang w:val="en-US" w:eastAsia="zh-CN"/>
        </w:rPr>
        <w:t>4.甲方严禁以任何形式、任何理由要求乙方篡改检测数据、出具虚假检测报告，</w:t>
      </w:r>
      <w:r>
        <w:rPr>
          <w:rFonts w:hint="eastAsia" w:ascii="Times New Roman" w:hAnsi="Times New Roman" w:eastAsia="仿宋_GB2312" w:cs="Times New Roman"/>
          <w:sz w:val="30"/>
          <w:szCs w:val="30"/>
          <w:lang w:val="en-US" w:eastAsia="zh-CN"/>
        </w:rPr>
        <w:t>并</w:t>
      </w:r>
      <w:r>
        <w:rPr>
          <w:rFonts w:hint="default" w:ascii="Times New Roman" w:hAnsi="Times New Roman" w:eastAsia="仿宋_GB2312" w:cs="Times New Roman"/>
          <w:sz w:val="30"/>
          <w:szCs w:val="30"/>
          <w:lang w:val="en-US" w:eastAsia="zh-CN"/>
        </w:rPr>
        <w:t>不得干预乙方独立、客观、公正开展检测工作。</w:t>
      </w:r>
    </w:p>
    <w:p w14:paraId="4FB4EE64">
      <w:pPr>
        <w:keepNext w:val="0"/>
        <w:keepLines w:val="0"/>
        <w:pageBreakBefore w:val="0"/>
        <w:kinsoku/>
        <w:wordWrap/>
        <w:overflowPunct/>
        <w:topLinePunct w:val="0"/>
        <w:autoSpaceDE/>
        <w:autoSpaceDN/>
        <w:bidi w:val="0"/>
        <w:adjustRightInd/>
        <w:snapToGrid/>
        <w:spacing w:line="560" w:lineRule="exact"/>
        <w:ind w:left="-105" w:leftChars="-50" w:firstLine="726" w:firstLineChars="242"/>
        <w:textAlignment w:val="auto"/>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val="en-US" w:eastAsia="zh-CN"/>
        </w:rPr>
        <w:t>5.</w:t>
      </w:r>
      <w:r>
        <w:rPr>
          <w:rFonts w:hint="default" w:ascii="Times New Roman" w:hAnsi="Times New Roman" w:eastAsia="仿宋_GB2312" w:cs="Times New Roman"/>
          <w:sz w:val="30"/>
          <w:szCs w:val="30"/>
          <w:lang w:eastAsia="zh-CN"/>
        </w:rPr>
        <w:t>当对检验检测报告有异议</w:t>
      </w:r>
      <w:r>
        <w:rPr>
          <w:rFonts w:hint="eastAsia" w:ascii="Times New Roman" w:hAnsi="Times New Roman" w:eastAsia="仿宋_GB2312" w:cs="Times New Roman"/>
          <w:sz w:val="30"/>
          <w:szCs w:val="30"/>
          <w:lang w:eastAsia="zh-CN"/>
        </w:rPr>
        <w:t>的</w:t>
      </w:r>
      <w:r>
        <w:rPr>
          <w:rFonts w:hint="default" w:ascii="Times New Roman" w:hAnsi="Times New Roman" w:eastAsia="仿宋_GB2312" w:cs="Times New Roman"/>
          <w:sz w:val="30"/>
          <w:szCs w:val="30"/>
          <w:lang w:eastAsia="zh-CN"/>
        </w:rPr>
        <w:t>，应自收到报告之日起十五日内书面提出，逾期未提出，且经乙方书面催告后仍未提出的，视为甲方认可检测报告内容。</w:t>
      </w:r>
    </w:p>
    <w:p w14:paraId="6D7A0144">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6.知识产权约定：乙方对本项目成果依法享有法定署名权，除署名权外，本项目全部成果使用权、修改权、衍生权利等全部知识产权归甲方独家所有。甲方有权无偿将上述成果用于本项目建设、改造、归档、宣传及后续改扩建等工作。</w:t>
      </w:r>
    </w:p>
    <w:p w14:paraId="789EBCB9">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楷体_GB2312" w:cs="Times New Roman"/>
          <w:sz w:val="30"/>
          <w:szCs w:val="30"/>
          <w:lang w:eastAsia="zh-CN"/>
        </w:rPr>
      </w:pPr>
      <w:r>
        <w:rPr>
          <w:rFonts w:hint="default" w:ascii="Times New Roman" w:hAnsi="Times New Roman" w:eastAsia="楷体_GB2312" w:cs="Times New Roman"/>
          <w:sz w:val="30"/>
          <w:szCs w:val="30"/>
          <w:lang w:eastAsia="zh-CN"/>
        </w:rPr>
        <w:t>（二）乙方的权利及义务</w:t>
      </w:r>
    </w:p>
    <w:p w14:paraId="1431D3C6">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1</w:t>
      </w:r>
      <w:r>
        <w:rPr>
          <w:rFonts w:hint="default" w:ascii="Times New Roman" w:hAnsi="Times New Roman" w:eastAsia="仿宋_GB2312" w:cs="Times New Roman"/>
          <w:sz w:val="30"/>
          <w:szCs w:val="30"/>
          <w:lang w:val="en-US" w:eastAsia="zh-CN"/>
        </w:rPr>
        <w:t>.乙方为甲方提供检测前期技术咨询服务，明确检测流程、技术标准、现场配合要求；检测过程中，</w:t>
      </w:r>
      <w:r>
        <w:rPr>
          <w:rFonts w:hint="eastAsia" w:ascii="Times New Roman" w:hAnsi="Times New Roman" w:eastAsia="仿宋_GB2312" w:cs="Times New Roman"/>
          <w:sz w:val="30"/>
          <w:szCs w:val="30"/>
          <w:lang w:val="en-US" w:eastAsia="zh-CN"/>
        </w:rPr>
        <w:t>如</w:t>
      </w:r>
      <w:r>
        <w:rPr>
          <w:rFonts w:hint="default" w:ascii="Times New Roman" w:hAnsi="Times New Roman" w:eastAsia="仿宋_GB2312" w:cs="Times New Roman"/>
          <w:sz w:val="30"/>
          <w:szCs w:val="30"/>
          <w:lang w:val="en-US" w:eastAsia="zh-CN"/>
        </w:rPr>
        <w:t>需调整检测工作量、变更检测方法、增减检测项目</w:t>
      </w:r>
      <w:r>
        <w:rPr>
          <w:rFonts w:hint="eastAsia" w:ascii="Times New Roman" w:hAnsi="Times New Roman" w:eastAsia="仿宋_GB2312" w:cs="Times New Roman"/>
          <w:sz w:val="30"/>
          <w:szCs w:val="30"/>
          <w:lang w:val="en-US" w:eastAsia="zh-CN"/>
        </w:rPr>
        <w:t>的</w:t>
      </w:r>
      <w:r>
        <w:rPr>
          <w:rFonts w:hint="default" w:ascii="Times New Roman" w:hAnsi="Times New Roman" w:eastAsia="仿宋_GB2312" w:cs="Times New Roman"/>
          <w:sz w:val="30"/>
          <w:szCs w:val="30"/>
          <w:lang w:val="en-US" w:eastAsia="zh-CN"/>
        </w:rPr>
        <w:t>，乙方应依据国家技术规范提出专业意见，经双方确认后办理正式变更手续。</w:t>
      </w:r>
    </w:p>
    <w:p w14:paraId="08C5DDE5">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2.乙方严格遵守国家及广东省现行工程检测标准、技术规范、操作规程开展全部检测工作，按照合同约定进度提交真实、准确、有效的检测成果，并对检测报告的真实性、合法性、专业性及检测质量终身负责。</w:t>
      </w:r>
    </w:p>
    <w:p w14:paraId="3EA88ABF">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lang w:val="en-US" w:eastAsia="zh-CN"/>
        </w:rPr>
        <w:t>3.乙方积极配合甲方完成工程竣工验收、竣工资料备案等相关工作，及时提供合规、有效的检测报告及配套资料。</w:t>
      </w:r>
    </w:p>
    <w:p w14:paraId="7024ED01">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eastAsia"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4.因甲方自身原因导致检测工作停工、返工、重复检测的，乙方不承担相应责任，有权不予退费，且无需向甲方承担任何费用及损失。</w:t>
      </w:r>
      <w:r>
        <w:rPr>
          <w:rFonts w:hint="eastAsia" w:ascii="Times New Roman" w:hAnsi="Times New Roman" w:eastAsia="仿宋_GB2312" w:cs="Times New Roman"/>
          <w:sz w:val="30"/>
          <w:szCs w:val="30"/>
          <w:lang w:val="en-US" w:eastAsia="zh-CN"/>
        </w:rPr>
        <w:t xml:space="preserve"> </w:t>
      </w:r>
    </w:p>
    <w:p w14:paraId="2B8391FD">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5.因乙方自身原因（包括操作失误、技术失误、人员失职等</w:t>
      </w:r>
      <w:r>
        <w:rPr>
          <w:rFonts w:hint="eastAsia" w:ascii="Times New Roman" w:hAnsi="Times New Roman" w:eastAsia="仿宋_GB2312" w:cs="Times New Roman"/>
          <w:sz w:val="30"/>
          <w:szCs w:val="30"/>
          <w:lang w:val="en-US" w:eastAsia="zh-CN"/>
        </w:rPr>
        <w:t>）</w:t>
      </w:r>
      <w:r>
        <w:rPr>
          <w:rFonts w:hint="default" w:ascii="Times New Roman" w:hAnsi="Times New Roman" w:eastAsia="仿宋_GB2312" w:cs="Times New Roman"/>
          <w:sz w:val="30"/>
          <w:szCs w:val="30"/>
          <w:lang w:val="en-US" w:eastAsia="zh-CN"/>
        </w:rPr>
        <w:t>造成检测停工、返工、重新检测的，乙方不得向甲方收取任何额外费用，并自行承担全部损失。</w:t>
      </w:r>
    </w:p>
    <w:p w14:paraId="6A41F0AA">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6.乙方应向甲方报送本项目相关人员名单，且未经甲方事先书面同意，乙方不得擅自更换项目人员。</w:t>
      </w:r>
    </w:p>
    <w:p w14:paraId="3A662CC4">
      <w:pPr>
        <w:pStyle w:val="9"/>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00" w:firstLineChars="200"/>
        <w:textAlignment w:val="auto"/>
        <w:rPr>
          <w:rFonts w:hint="default" w:ascii="Times New Roman" w:hAnsi="Times New Roman" w:eastAsia="黑体" w:cs="Times New Roman"/>
          <w:b w:val="0"/>
          <w:bCs/>
          <w:kern w:val="2"/>
          <w:sz w:val="30"/>
          <w:szCs w:val="30"/>
        </w:rPr>
      </w:pPr>
      <w:r>
        <w:rPr>
          <w:rFonts w:hint="default" w:ascii="Times New Roman" w:hAnsi="Times New Roman" w:eastAsia="黑体" w:cs="Times New Roman"/>
          <w:b w:val="0"/>
          <w:bCs/>
          <w:sz w:val="30"/>
          <w:szCs w:val="30"/>
          <w:lang w:eastAsia="zh-CN"/>
        </w:rPr>
        <w:t>七</w:t>
      </w:r>
      <w:r>
        <w:rPr>
          <w:rFonts w:hint="default" w:ascii="Times New Roman" w:hAnsi="Times New Roman" w:eastAsia="黑体" w:cs="Times New Roman"/>
          <w:b w:val="0"/>
          <w:bCs/>
          <w:sz w:val="30"/>
          <w:szCs w:val="30"/>
        </w:rPr>
        <w:t>、保密条款</w:t>
      </w:r>
    </w:p>
    <w:p w14:paraId="1F3F4F5C">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eastAsia"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（一）甲乙双方在合同合同洽谈、订立、履行及终止的全过程中，对知悉的对方商业秘密、技术资料、工程数据、图纸文件、业务信息</w:t>
      </w:r>
      <w:r>
        <w:rPr>
          <w:rFonts w:hint="eastAsia" w:ascii="Times New Roman" w:hAnsi="Times New Roman" w:eastAsia="仿宋_GB2312" w:cs="Times New Roman"/>
          <w:sz w:val="30"/>
          <w:szCs w:val="30"/>
          <w:lang w:val="en-US" w:eastAsia="zh-CN"/>
        </w:rPr>
        <w:t>等</w:t>
      </w:r>
      <w:r>
        <w:rPr>
          <w:rFonts w:hint="default" w:ascii="Times New Roman" w:hAnsi="Times New Roman" w:eastAsia="仿宋_GB2312" w:cs="Times New Roman"/>
          <w:sz w:val="30"/>
          <w:szCs w:val="30"/>
          <w:lang w:val="en-US" w:eastAsia="zh-CN"/>
        </w:rPr>
        <w:t>涉密资料均负有无条件、永久性保密义务，未经对方书面同意，不得向任何第三方泄露、披露、传播</w:t>
      </w:r>
      <w:r>
        <w:rPr>
          <w:rFonts w:hint="eastAsia" w:ascii="Times New Roman" w:hAnsi="Times New Roman" w:eastAsia="仿宋_GB2312" w:cs="Times New Roman"/>
          <w:sz w:val="30"/>
          <w:szCs w:val="30"/>
          <w:lang w:val="en-US" w:eastAsia="zh-CN"/>
        </w:rPr>
        <w:t>。</w:t>
      </w:r>
    </w:p>
    <w:p w14:paraId="55BB4F78">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lang w:val="en-US" w:eastAsia="zh-CN"/>
        </w:rPr>
        <w:t>（二）本保密条款独立于本合同，不因合同解除、终止、无效而失效。</w:t>
      </w:r>
    </w:p>
    <w:p w14:paraId="31920092">
      <w:pPr>
        <w:pStyle w:val="9"/>
        <w:keepNext w:val="0"/>
        <w:keepLines w:val="0"/>
        <w:pageBreakBefore w:val="0"/>
        <w:kinsoku/>
        <w:wordWrap/>
        <w:overflowPunct/>
        <w:topLinePunct w:val="0"/>
        <w:autoSpaceDE/>
        <w:autoSpaceDN/>
        <w:bidi w:val="0"/>
        <w:adjustRightInd/>
        <w:snapToGrid/>
        <w:spacing w:beforeAutospacing="0" w:afterAutospacing="0" w:line="560" w:lineRule="exact"/>
        <w:ind w:firstLine="600" w:firstLineChars="200"/>
        <w:textAlignment w:val="auto"/>
        <w:rPr>
          <w:rFonts w:hint="default" w:ascii="Times New Roman" w:hAnsi="Times New Roman" w:eastAsia="黑体" w:cs="Times New Roman"/>
          <w:b w:val="0"/>
          <w:bCs/>
          <w:kern w:val="2"/>
          <w:sz w:val="30"/>
          <w:szCs w:val="30"/>
        </w:rPr>
      </w:pPr>
      <w:r>
        <w:rPr>
          <w:rFonts w:hint="default" w:ascii="Times New Roman" w:hAnsi="Times New Roman" w:eastAsia="黑体" w:cs="Times New Roman"/>
          <w:b w:val="0"/>
          <w:bCs/>
          <w:kern w:val="2"/>
          <w:sz w:val="30"/>
          <w:szCs w:val="30"/>
          <w:lang w:eastAsia="zh-CN"/>
        </w:rPr>
        <w:t>八</w:t>
      </w:r>
      <w:r>
        <w:rPr>
          <w:rFonts w:hint="default" w:ascii="Times New Roman" w:hAnsi="Times New Roman" w:eastAsia="黑体" w:cs="Times New Roman"/>
          <w:b w:val="0"/>
          <w:bCs/>
          <w:kern w:val="2"/>
          <w:sz w:val="30"/>
          <w:szCs w:val="30"/>
        </w:rPr>
        <w:t>、违约责任</w:t>
      </w:r>
    </w:p>
    <w:p w14:paraId="55C6DA82">
      <w:pPr>
        <w:pStyle w:val="19"/>
        <w:keepNext w:val="0"/>
        <w:keepLines w:val="0"/>
        <w:pageBreakBefore w:val="0"/>
        <w:widowControl w:val="0"/>
        <w:tabs>
          <w:tab w:val="left" w:pos="776"/>
        </w:tabs>
        <w:kinsoku/>
        <w:wordWrap/>
        <w:overflowPunct/>
        <w:topLinePunct w:val="0"/>
        <w:autoSpaceDE/>
        <w:autoSpaceDN/>
        <w:bidi w:val="0"/>
        <w:adjustRightInd/>
        <w:spacing w:before="0" w:line="560" w:lineRule="exact"/>
        <w:ind w:left="0" w:leftChars="0" w:right="110"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lang w:val="en-US" w:eastAsia="zh-CN"/>
        </w:rPr>
        <w:t>（一）甲方未按本合同约定时间足额支付检测费用的，自逾期次日起，每日按本合同最高限价的1‰向乙方支付违约金</w:t>
      </w:r>
      <w:r>
        <w:rPr>
          <w:rFonts w:hint="default" w:ascii="Times New Roman" w:hAnsi="Times New Roman" w:eastAsia="仿宋_GB2312" w:cs="Times New Roman"/>
          <w:bCs/>
          <w:sz w:val="30"/>
          <w:szCs w:val="30"/>
          <w:lang w:val="en-US" w:eastAsia="zh-CN"/>
        </w:rPr>
        <w:t>，违约金</w:t>
      </w:r>
      <w:r>
        <w:rPr>
          <w:rFonts w:hint="eastAsia" w:ascii="Times New Roman" w:hAnsi="Times New Roman" w:eastAsia="仿宋_GB2312" w:cs="Times New Roman"/>
          <w:bCs/>
          <w:sz w:val="30"/>
          <w:szCs w:val="30"/>
          <w:lang w:val="en-US" w:eastAsia="zh-CN"/>
        </w:rPr>
        <w:t>累计</w:t>
      </w:r>
      <w:r>
        <w:rPr>
          <w:rFonts w:hint="default" w:ascii="Times New Roman" w:hAnsi="Times New Roman" w:eastAsia="仿宋_GB2312" w:cs="Times New Roman"/>
          <w:bCs/>
          <w:sz w:val="30"/>
          <w:szCs w:val="30"/>
          <w:lang w:val="en-US" w:eastAsia="zh-CN"/>
        </w:rPr>
        <w:t>最高不超过合同最高限价的10%</w:t>
      </w:r>
      <w:r>
        <w:rPr>
          <w:rFonts w:hint="default" w:ascii="Times New Roman" w:hAnsi="Times New Roman" w:eastAsia="仿宋_GB2312" w:cs="Times New Roman"/>
          <w:sz w:val="30"/>
          <w:szCs w:val="30"/>
          <w:lang w:val="en-US" w:eastAsia="zh-CN"/>
        </w:rPr>
        <w:t>；</w:t>
      </w:r>
      <w:r>
        <w:rPr>
          <w:rFonts w:hint="default" w:ascii="Times New Roman" w:hAnsi="Times New Roman" w:eastAsia="仿宋_GB2312" w:cs="Times New Roman"/>
          <w:bCs/>
          <w:sz w:val="30"/>
          <w:szCs w:val="30"/>
          <w:lang w:val="en-US" w:eastAsia="zh-CN"/>
        </w:rPr>
        <w:t>逾期付款超过60日的，乙方有权单方解除本合同，甲方应结清全部检测服务费，并按照合同最高限价的10%向乙方支付违约金。</w:t>
      </w:r>
    </w:p>
    <w:p w14:paraId="33680D57">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（二）乙方未按约定进度完成检测工作</w:t>
      </w:r>
      <w:r>
        <w:rPr>
          <w:rFonts w:hint="eastAsia" w:ascii="Times New Roman" w:hAnsi="Times New Roman" w:eastAsia="仿宋_GB2312" w:cs="Times New Roman"/>
          <w:sz w:val="30"/>
          <w:szCs w:val="30"/>
          <w:lang w:val="en-US" w:eastAsia="zh-CN"/>
        </w:rPr>
        <w:t>或</w:t>
      </w:r>
      <w:r>
        <w:rPr>
          <w:rFonts w:hint="default" w:ascii="Times New Roman" w:hAnsi="Times New Roman" w:eastAsia="仿宋_GB2312" w:cs="Times New Roman"/>
          <w:sz w:val="30"/>
          <w:szCs w:val="30"/>
          <w:lang w:val="en-US" w:eastAsia="zh-CN"/>
        </w:rPr>
        <w:t>逾期提交检测报告的，自逾期次日起，每日按本合同最高限价的1‰向甲方支付违约金；逾期超过15日的，甲方有权单方解除本合同，乙方应赔偿甲方因此遭受的全部损失，</w:t>
      </w:r>
      <w:r>
        <w:rPr>
          <w:rFonts w:hint="default" w:ascii="Times New Roman" w:hAnsi="Times New Roman" w:eastAsia="仿宋_GB2312" w:cs="Times New Roman"/>
          <w:bCs/>
          <w:sz w:val="30"/>
          <w:szCs w:val="30"/>
          <w:lang w:val="en-US" w:eastAsia="zh-CN"/>
        </w:rPr>
        <w:t>并按合同最高限价的10%向甲方支付违约金</w:t>
      </w:r>
      <w:r>
        <w:rPr>
          <w:rFonts w:hint="default" w:ascii="Times New Roman" w:hAnsi="Times New Roman" w:eastAsia="仿宋_GB2312" w:cs="Times New Roman"/>
          <w:sz w:val="30"/>
          <w:szCs w:val="30"/>
          <w:lang w:val="en-US" w:eastAsia="zh-CN"/>
        </w:rPr>
        <w:t>。</w:t>
      </w:r>
    </w:p>
    <w:p w14:paraId="6C73949D">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（三）乙方提交的检测报告不符合相关规范标准，或者存在内容遗漏、结论不实、数据造假等弄虚作假情形的，甲方有权单方解除本合同，拒付全部服务费，已支付的乙方应予返还；同时乙方应按合同最高限价的 10% 向甲方支付违约金。前述违约金不足以弥补甲方由此遭受的全部损失的</w:t>
      </w:r>
      <w:r>
        <w:rPr>
          <w:rFonts w:hint="eastAsia" w:ascii="Times New Roman" w:hAnsi="Times New Roman" w:eastAsia="仿宋_GB2312" w:cs="Times New Roman"/>
          <w:sz w:val="30"/>
          <w:szCs w:val="30"/>
          <w:lang w:val="en-US" w:eastAsia="zh-CN"/>
        </w:rPr>
        <w:t>，</w:t>
      </w:r>
      <w:r>
        <w:rPr>
          <w:rFonts w:hint="default" w:ascii="Times New Roman" w:hAnsi="Times New Roman" w:eastAsia="仿宋_GB2312" w:cs="Times New Roman"/>
          <w:sz w:val="30"/>
          <w:szCs w:val="30"/>
          <w:lang w:val="en-US" w:eastAsia="zh-CN"/>
        </w:rPr>
        <w:t>乙方应就差额部分予以赔偿。</w:t>
      </w:r>
    </w:p>
    <w:p w14:paraId="1D10AA99">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四）未经甲方书面同意，乙方擅自将本合同全部或部分检测工作转包、分包给第三方的，甲方有权单方解除合同，拒付全部服务费，已支付的乙方应予返还；同时乙方应按合同最高限价的10%向甲方支付违约金。前述违约金不足以弥补甲方由此遭受的全部损失的，乙方应就差额部分予以赔偿。</w:t>
      </w:r>
    </w:p>
    <w:p w14:paraId="5F762FDB">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（五）任意一方违反保密约定，给对方造成经济损失或不良影响的，违约方应按本合同最高限价</w:t>
      </w:r>
      <w:r>
        <w:rPr>
          <w:rFonts w:hint="eastAsia" w:ascii="Times New Roman" w:hAnsi="Times New Roman" w:eastAsia="仿宋_GB2312" w:cs="Times New Roman"/>
          <w:sz w:val="30"/>
          <w:szCs w:val="30"/>
          <w:lang w:val="en-US" w:eastAsia="zh-CN"/>
        </w:rPr>
        <w:t>的</w:t>
      </w:r>
      <w:r>
        <w:rPr>
          <w:rFonts w:hint="default" w:ascii="Times New Roman" w:hAnsi="Times New Roman" w:eastAsia="仿宋_GB2312" w:cs="Times New Roman"/>
          <w:sz w:val="30"/>
          <w:szCs w:val="30"/>
          <w:lang w:val="en-US" w:eastAsia="zh-CN"/>
        </w:rPr>
        <w:t>10%向守约方支付违约金；违约金不足以弥补实际损失的，违约方需全额赔偿守约方的全部实际损失。</w:t>
      </w:r>
    </w:p>
    <w:p w14:paraId="68ED98BA">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eastAsia"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（六）</w:t>
      </w:r>
      <w:r>
        <w:rPr>
          <w:rFonts w:hint="default" w:ascii="Times New Roman" w:hAnsi="Times New Roman" w:eastAsia="仿宋_GB2312" w:cs="Times New Roman"/>
          <w:sz w:val="30"/>
          <w:szCs w:val="30"/>
          <w:lang w:val="en-US" w:eastAsia="zh-Hans"/>
        </w:rPr>
        <w:t>因乙方在本项目中操作不当、管理疏漏等等原因，发生安全生产事故，造成乙方人员、雇员或任何第三方人身伤亡或财产损失的，乙方应承担全部责任。如甲方因此实际承担了赔偿责任的，乙方应无条件赔偿甲方由此遭受的一切损失（包括但不限于甲方已对外支付的赔偿费用，以及甲方为维权或向乙方追偿而支出的诉讼费、保全费、保全担保费、鉴定费、公证费、律师费、差旅费等全部费用）。</w:t>
      </w:r>
      <w:r>
        <w:rPr>
          <w:rFonts w:hint="eastAsia" w:ascii="Times New Roman" w:hAnsi="Times New Roman" w:eastAsia="仿宋_GB2312" w:cs="Times New Roman"/>
          <w:sz w:val="30"/>
          <w:szCs w:val="30"/>
          <w:lang w:val="en-US" w:eastAsia="zh-CN"/>
        </w:rPr>
        <w:t xml:space="preserve"> </w:t>
      </w:r>
    </w:p>
    <w:p w14:paraId="48B721DF">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黑体" w:cs="Times New Roman"/>
          <w:sz w:val="30"/>
          <w:szCs w:val="30"/>
          <w:lang w:val="en-US" w:eastAsia="zh-CN"/>
        </w:rPr>
      </w:pPr>
      <w:r>
        <w:rPr>
          <w:rFonts w:hint="default" w:ascii="Times New Roman" w:hAnsi="Times New Roman" w:eastAsia="黑体" w:cs="Times New Roman"/>
          <w:sz w:val="30"/>
          <w:szCs w:val="30"/>
          <w:lang w:val="en-US" w:eastAsia="zh-CN"/>
        </w:rPr>
        <w:t>九、不可抗力</w:t>
      </w:r>
    </w:p>
    <w:p w14:paraId="1F7EB34B">
      <w:pPr>
        <w:keepNext w:val="0"/>
        <w:keepLines w:val="0"/>
        <w:pageBreakBefore w:val="0"/>
        <w:widowControl w:val="0"/>
        <w:kinsoku/>
        <w:wordWrap/>
        <w:overflowPunct/>
        <w:topLinePunct w:val="0"/>
        <w:autoSpaceDE/>
        <w:autoSpaceDN/>
        <w:bidi w:val="0"/>
        <w:adjustRightInd/>
        <w:spacing w:line="560" w:lineRule="exact"/>
        <w:ind w:firstLine="600" w:firstLineChars="200"/>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bCs/>
          <w:sz w:val="30"/>
          <w:szCs w:val="30"/>
          <w:lang w:val="en-US" w:eastAsia="zh-CN"/>
        </w:rPr>
        <w:t>双方任何一方由于不可抗力原因不能履行合同时，应在不可抗力事件发生后 24 小时内向对方通报，并于事件发生后 7 日内提交有效证明材料</w:t>
      </w:r>
      <w:r>
        <w:rPr>
          <w:rFonts w:hint="eastAsia" w:ascii="Times New Roman" w:hAnsi="Times New Roman" w:eastAsia="仿宋_GB2312" w:cs="Times New Roman"/>
          <w:bCs/>
          <w:sz w:val="30"/>
          <w:szCs w:val="30"/>
          <w:lang w:val="en-US" w:eastAsia="zh-CN"/>
        </w:rPr>
        <w:t>，</w:t>
      </w:r>
      <w:r>
        <w:rPr>
          <w:rFonts w:hint="default" w:ascii="Times New Roman" w:hAnsi="Times New Roman" w:eastAsia="仿宋_GB2312" w:cs="Times New Roman"/>
          <w:bCs/>
          <w:sz w:val="30"/>
          <w:szCs w:val="30"/>
          <w:lang w:val="en-US" w:eastAsia="zh-CN"/>
        </w:rPr>
        <w:t>以减轻可能给对方造成的损失，在取得有关机构的不可抗力证明或双方谅解确认后，允许延期履行或修订合同，并根据情况可部分或全部免于承担违约责任。</w:t>
      </w:r>
    </w:p>
    <w:p w14:paraId="4F712BAC">
      <w:pPr>
        <w:pStyle w:val="9"/>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600" w:firstLineChars="200"/>
        <w:textAlignment w:val="auto"/>
        <w:rPr>
          <w:rFonts w:hint="default" w:ascii="Times New Roman" w:hAnsi="Times New Roman" w:eastAsia="黑体" w:cs="Times New Roman"/>
          <w:b w:val="0"/>
          <w:bCs/>
          <w:kern w:val="2"/>
          <w:sz w:val="30"/>
          <w:szCs w:val="30"/>
        </w:rPr>
      </w:pPr>
      <w:r>
        <w:rPr>
          <w:rFonts w:hint="default" w:ascii="Times New Roman" w:hAnsi="Times New Roman" w:eastAsia="黑体" w:cs="Times New Roman"/>
          <w:b w:val="0"/>
          <w:bCs/>
          <w:kern w:val="2"/>
          <w:sz w:val="30"/>
          <w:szCs w:val="30"/>
          <w:lang w:eastAsia="zh-CN"/>
        </w:rPr>
        <w:t>十</w:t>
      </w:r>
      <w:r>
        <w:rPr>
          <w:rFonts w:hint="default" w:ascii="Times New Roman" w:hAnsi="Times New Roman" w:eastAsia="黑体" w:cs="Times New Roman"/>
          <w:b w:val="0"/>
          <w:bCs/>
          <w:kern w:val="2"/>
          <w:sz w:val="30"/>
          <w:szCs w:val="30"/>
        </w:rPr>
        <w:t>、争议的解决</w:t>
      </w:r>
    </w:p>
    <w:p w14:paraId="15BFC3A5">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本合同发生争议时，双方应及时协商解决。无法协商解决的，可由工程所在地建设行政主管部门进行调解，协商或调解不成时，甲乙双方可向工程所在地人民法院提起诉讼。</w:t>
      </w:r>
      <w:r>
        <w:rPr>
          <w:rFonts w:hint="default" w:ascii="Times New Roman" w:hAnsi="Times New Roman" w:eastAsia="仿宋_GB2312" w:cs="Times New Roman"/>
          <w:sz w:val="30"/>
          <w:szCs w:val="30"/>
          <w:lang w:eastAsia="zh-CN"/>
        </w:rPr>
        <w:t>如乙方</w:t>
      </w:r>
      <w:r>
        <w:rPr>
          <w:rFonts w:hint="default" w:ascii="Times New Roman" w:hAnsi="Times New Roman" w:eastAsia="仿宋_GB2312" w:cs="Times New Roman"/>
          <w:sz w:val="30"/>
          <w:szCs w:val="30"/>
        </w:rPr>
        <w:t>违约，甲方为解决纠纷产生的费用（包括但不限于诉讼费、仲裁费、律师费、担保费及保全费、执行费、鉴定费、公证费、评估费、拍卖费、差旅费等）全部由乙方承担。</w:t>
      </w:r>
    </w:p>
    <w:p w14:paraId="78ED5277">
      <w:pPr>
        <w:pStyle w:val="18"/>
        <w:keepNext w:val="0"/>
        <w:keepLines w:val="0"/>
        <w:pageBreakBefore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黑体" w:cs="Times New Roman"/>
          <w:color w:val="auto"/>
          <w:sz w:val="30"/>
          <w:szCs w:val="30"/>
          <w:lang w:eastAsia="zh-CN"/>
        </w:rPr>
      </w:pPr>
      <w:r>
        <w:rPr>
          <w:rFonts w:hint="default" w:ascii="Times New Roman" w:hAnsi="Times New Roman" w:eastAsia="黑体" w:cs="Times New Roman"/>
          <w:b w:val="0"/>
          <w:bCs w:val="0"/>
          <w:color w:val="auto"/>
          <w:sz w:val="30"/>
          <w:szCs w:val="30"/>
          <w:lang w:eastAsia="zh-CN"/>
        </w:rPr>
        <w:t>十一、送达与通知</w:t>
      </w:r>
    </w:p>
    <w:p w14:paraId="3E808950">
      <w:pPr>
        <w:pStyle w:val="18"/>
        <w:keepNext w:val="0"/>
        <w:keepLines w:val="0"/>
        <w:pageBreakBefore w:val="0"/>
        <w:kinsoku/>
        <w:wordWrap/>
        <w:overflowPunct/>
        <w:topLinePunct w:val="0"/>
        <w:autoSpaceDE/>
        <w:autoSpaceDN/>
        <w:bidi w:val="0"/>
        <w:adjustRightInd/>
        <w:snapToGrid/>
        <w:spacing w:line="560" w:lineRule="exact"/>
        <w:ind w:left="0" w:leftChars="0" w:firstLine="532"/>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（一）双方确认，本合同列明的地址、联系方式为双方有效送达地址，适用于日常履约通知、函件送达及法院法律文书送达。</w:t>
      </w:r>
    </w:p>
    <w:p w14:paraId="09023BEF">
      <w:pPr>
        <w:pStyle w:val="18"/>
        <w:keepNext w:val="0"/>
        <w:keepLines w:val="0"/>
        <w:pageBreakBefore w:val="0"/>
        <w:kinsoku/>
        <w:wordWrap/>
        <w:overflowPunct/>
        <w:topLinePunct w:val="0"/>
        <w:autoSpaceDE/>
        <w:autoSpaceDN/>
        <w:bidi w:val="0"/>
        <w:adjustRightInd/>
        <w:snapToGrid/>
        <w:spacing w:line="560" w:lineRule="exact"/>
        <w:ind w:left="0" w:leftChars="0" w:firstLine="532"/>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（二）书面邮寄送达的，邮件寄出后第4日视为有效送达，无论收件人是否签收、拒收、退件；电子邮件送达的，发送方系统显示发送成功即视为有效送达。</w:t>
      </w:r>
    </w:p>
    <w:p w14:paraId="1FAD491C">
      <w:pPr>
        <w:pStyle w:val="18"/>
        <w:keepNext w:val="0"/>
        <w:keepLines w:val="0"/>
        <w:pageBreakBefore w:val="0"/>
        <w:kinsoku/>
        <w:wordWrap/>
        <w:overflowPunct/>
        <w:topLinePunct w:val="0"/>
        <w:autoSpaceDE/>
        <w:autoSpaceDN/>
        <w:bidi w:val="0"/>
        <w:adjustRightInd/>
        <w:snapToGrid/>
        <w:spacing w:line="560" w:lineRule="exact"/>
        <w:ind w:left="0" w:leftChars="0" w:firstLine="532"/>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（三）任何一方变更联系方式、送达地址、收款账户的，须提前5个工作日向对方出具书面变更通知，未及时告知的，由此产生的送达不能、款项延误、损失风险由变更方自行承担。</w:t>
      </w:r>
    </w:p>
    <w:p w14:paraId="5CCE4AB1">
      <w:pPr>
        <w:pStyle w:val="18"/>
        <w:keepNext w:val="0"/>
        <w:keepLines w:val="0"/>
        <w:pageBreakBefore w:val="0"/>
        <w:kinsoku/>
        <w:wordWrap/>
        <w:overflowPunct/>
        <w:topLinePunct w:val="0"/>
        <w:autoSpaceDE/>
        <w:autoSpaceDN/>
        <w:bidi w:val="0"/>
        <w:adjustRightInd/>
        <w:snapToGrid/>
        <w:spacing w:line="560" w:lineRule="exact"/>
        <w:ind w:left="0" w:leftChars="0" w:firstLine="600" w:firstLineChars="200"/>
        <w:jc w:val="both"/>
        <w:textAlignment w:val="auto"/>
        <w:rPr>
          <w:rFonts w:hint="default" w:ascii="Times New Roman" w:hAnsi="Times New Roman" w:eastAsia="黑体" w:cs="Times New Roman"/>
          <w:b w:val="0"/>
          <w:bCs w:val="0"/>
          <w:color w:val="auto"/>
          <w:sz w:val="30"/>
          <w:szCs w:val="30"/>
          <w:lang w:eastAsia="zh-CN"/>
        </w:rPr>
      </w:pPr>
      <w:r>
        <w:rPr>
          <w:rFonts w:hint="default" w:ascii="Times New Roman" w:hAnsi="Times New Roman" w:eastAsia="黑体" w:cs="Times New Roman"/>
          <w:b w:val="0"/>
          <w:bCs w:val="0"/>
          <w:color w:val="auto"/>
          <w:sz w:val="30"/>
          <w:szCs w:val="30"/>
          <w:lang w:eastAsia="zh-CN"/>
        </w:rPr>
        <w:t>十二</w:t>
      </w:r>
      <w:r>
        <w:rPr>
          <w:rFonts w:hint="default" w:ascii="Times New Roman" w:hAnsi="Times New Roman" w:eastAsia="黑体" w:cs="Times New Roman"/>
          <w:b w:val="0"/>
          <w:bCs w:val="0"/>
          <w:color w:val="auto"/>
          <w:sz w:val="30"/>
          <w:szCs w:val="30"/>
        </w:rPr>
        <w:t>、其它</w:t>
      </w:r>
      <w:r>
        <w:rPr>
          <w:rFonts w:hint="default" w:ascii="Times New Roman" w:hAnsi="Times New Roman" w:eastAsia="黑体" w:cs="Times New Roman"/>
          <w:b w:val="0"/>
          <w:bCs w:val="0"/>
          <w:color w:val="auto"/>
          <w:sz w:val="30"/>
          <w:szCs w:val="30"/>
          <w:lang w:eastAsia="zh-CN"/>
        </w:rPr>
        <w:t>约定</w:t>
      </w:r>
    </w:p>
    <w:p w14:paraId="033F16AC">
      <w:pPr>
        <w:pStyle w:val="18"/>
        <w:keepNext w:val="0"/>
        <w:keepLines w:val="0"/>
        <w:pageBreakBefore w:val="0"/>
        <w:kinsoku/>
        <w:wordWrap/>
        <w:overflowPunct/>
        <w:topLinePunct w:val="0"/>
        <w:autoSpaceDE/>
        <w:autoSpaceDN/>
        <w:bidi w:val="0"/>
        <w:adjustRightInd/>
        <w:snapToGrid/>
        <w:spacing w:line="560" w:lineRule="exact"/>
        <w:ind w:left="0" w:leftChars="0" w:firstLine="532"/>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（一）本合同未尽事宜，双方可协商签订补充协议，补充协议、答疑纪要、会议纪要、双方确认的往来函件等均为本合同有效组成部分，与本合同具有同等法律效力。</w:t>
      </w:r>
    </w:p>
    <w:p w14:paraId="1B5B6CE5">
      <w:pPr>
        <w:pStyle w:val="18"/>
        <w:keepNext w:val="0"/>
        <w:keepLines w:val="0"/>
        <w:pageBreakBefore w:val="0"/>
        <w:kinsoku/>
        <w:wordWrap/>
        <w:overflowPunct/>
        <w:topLinePunct w:val="0"/>
        <w:autoSpaceDE/>
        <w:autoSpaceDN/>
        <w:bidi w:val="0"/>
        <w:adjustRightInd/>
        <w:snapToGrid/>
        <w:spacing w:line="560" w:lineRule="exact"/>
        <w:ind w:left="0" w:leftChars="0" w:firstLine="532"/>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（二）本合同所有附件、确认文件与本合同正文具有同等法律效力。</w:t>
      </w:r>
    </w:p>
    <w:p w14:paraId="385BD00F">
      <w:pPr>
        <w:pStyle w:val="18"/>
        <w:keepNext w:val="0"/>
        <w:keepLines w:val="0"/>
        <w:pageBreakBefore w:val="0"/>
        <w:kinsoku/>
        <w:wordWrap/>
        <w:overflowPunct/>
        <w:topLinePunct w:val="0"/>
        <w:autoSpaceDE/>
        <w:autoSpaceDN/>
        <w:bidi w:val="0"/>
        <w:adjustRightInd/>
        <w:snapToGrid/>
        <w:spacing w:line="560" w:lineRule="exact"/>
        <w:ind w:left="0" w:leftChars="0" w:firstLine="532"/>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（三）本合同自双方法定代表人或授权代表人签字并加盖公章之日起生效</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如合同系由委托人代理签字的，应提供法定代表人的授权委托书</w:t>
      </w:r>
      <w:r>
        <w:rPr>
          <w:rFonts w:hint="default" w:ascii="Times New Roman" w:hAnsi="Times New Roman" w:eastAsia="仿宋_GB2312" w:cs="Times New Roman"/>
          <w:color w:val="auto"/>
          <w:sz w:val="30"/>
          <w:szCs w:val="30"/>
          <w:lang w:eastAsia="zh-CN"/>
        </w:rPr>
        <w:t>）。</w:t>
      </w:r>
    </w:p>
    <w:p w14:paraId="23F3B449">
      <w:pPr>
        <w:pStyle w:val="18"/>
        <w:keepNext w:val="0"/>
        <w:keepLines w:val="0"/>
        <w:pageBreakBefore w:val="0"/>
        <w:kinsoku/>
        <w:wordWrap/>
        <w:overflowPunct/>
        <w:topLinePunct w:val="0"/>
        <w:autoSpaceDE/>
        <w:autoSpaceDN/>
        <w:bidi w:val="0"/>
        <w:adjustRightInd/>
        <w:snapToGrid/>
        <w:spacing w:line="560" w:lineRule="exact"/>
        <w:ind w:left="0" w:leftChars="0" w:firstLine="532"/>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（四）本合同一式</w:t>
      </w:r>
      <w:r>
        <w:rPr>
          <w:rFonts w:hint="default" w:ascii="Times New Roman" w:hAnsi="Times New Roman" w:eastAsia="仿宋_GB2312" w:cs="Times New Roman"/>
          <w:color w:val="auto"/>
          <w:sz w:val="30"/>
          <w:szCs w:val="30"/>
          <w:u w:val="single"/>
          <w:lang w:val="en-US" w:eastAsia="zh-CN"/>
        </w:rPr>
        <w:t xml:space="preserve">  肆 </w:t>
      </w:r>
      <w:r>
        <w:rPr>
          <w:rFonts w:hint="default" w:ascii="Times New Roman" w:hAnsi="Times New Roman" w:eastAsia="仿宋_GB2312" w:cs="Times New Roman"/>
          <w:color w:val="auto"/>
          <w:sz w:val="30"/>
          <w:szCs w:val="30"/>
          <w:lang w:val="en-US" w:eastAsia="zh-CN"/>
        </w:rPr>
        <w:t>份，甲乙双方各执</w:t>
      </w:r>
      <w:r>
        <w:rPr>
          <w:rFonts w:hint="default" w:ascii="Times New Roman" w:hAnsi="Times New Roman" w:eastAsia="仿宋_GB2312" w:cs="Times New Roman"/>
          <w:color w:val="auto"/>
          <w:sz w:val="30"/>
          <w:szCs w:val="30"/>
          <w:u w:val="single"/>
          <w:lang w:val="en-US" w:eastAsia="zh-CN"/>
        </w:rPr>
        <w:t>_贰_</w:t>
      </w:r>
      <w:r>
        <w:rPr>
          <w:rFonts w:hint="default" w:ascii="Times New Roman" w:hAnsi="Times New Roman" w:eastAsia="仿宋_GB2312" w:cs="Times New Roman"/>
          <w:color w:val="auto"/>
          <w:sz w:val="30"/>
          <w:szCs w:val="30"/>
          <w:lang w:val="en-US" w:eastAsia="zh-CN"/>
        </w:rPr>
        <w:t>份，具有同等法律效力。</w:t>
      </w:r>
    </w:p>
    <w:p w14:paraId="556C0A30">
      <w:pPr>
        <w:keepNext w:val="0"/>
        <w:keepLines w:val="0"/>
        <w:pageBreakBefore w:val="0"/>
        <w:widowControl w:val="0"/>
        <w:kinsoku/>
        <w:wordWrap/>
        <w:overflowPunct/>
        <w:topLinePunct w:val="0"/>
        <w:autoSpaceDE/>
        <w:autoSpaceDN/>
        <w:bidi w:val="0"/>
        <w:adjustRightInd/>
        <w:snapToGrid/>
        <w:spacing w:line="560" w:lineRule="exact"/>
        <w:ind w:left="5738" w:leftChars="304" w:hanging="5100" w:hangingChars="1700"/>
        <w:jc w:val="both"/>
        <w:textAlignment w:val="auto"/>
        <w:rPr>
          <w:rFonts w:hint="default" w:ascii="Times New Roman" w:hAnsi="Times New Roman" w:eastAsia="仿宋_GB2312" w:cs="Times New Roman"/>
          <w:color w:val="auto"/>
          <w:kern w:val="0"/>
          <w:sz w:val="30"/>
          <w:szCs w:val="30"/>
          <w:lang w:val="en-US" w:eastAsia="zh-Hans"/>
        </w:rPr>
      </w:pPr>
      <w:r>
        <w:rPr>
          <w:rFonts w:hint="default" w:ascii="Times New Roman" w:hAnsi="Times New Roman" w:eastAsia="仿宋_GB2312" w:cs="Times New Roman"/>
          <w:color w:val="auto"/>
          <w:sz w:val="30"/>
          <w:szCs w:val="30"/>
          <w:lang w:eastAsia="zh-CN"/>
        </w:rPr>
        <w:t>附件：</w:t>
      </w:r>
      <w:r>
        <w:rPr>
          <w:rFonts w:hint="default" w:ascii="Times New Roman" w:hAnsi="Times New Roman" w:eastAsia="仿宋_GB2312" w:cs="Times New Roman"/>
          <w:color w:val="auto"/>
          <w:sz w:val="30"/>
          <w:szCs w:val="30"/>
          <w:lang w:val="en-US" w:eastAsia="zh-CN"/>
        </w:rPr>
        <w:t>1.检测清单</w:t>
      </w:r>
    </w:p>
    <w:p w14:paraId="57FBB39D">
      <w:pPr>
        <w:keepNext w:val="0"/>
        <w:keepLines w:val="0"/>
        <w:pageBreakBefore w:val="0"/>
        <w:widowControl w:val="0"/>
        <w:kinsoku/>
        <w:wordWrap/>
        <w:overflowPunct/>
        <w:topLinePunct w:val="0"/>
        <w:autoSpaceDE/>
        <w:autoSpaceDN/>
        <w:bidi w:val="0"/>
        <w:adjustRightInd/>
        <w:snapToGrid/>
        <w:spacing w:line="560" w:lineRule="exact"/>
        <w:ind w:left="6300" w:leftChars="0" w:hanging="6300" w:hangingChars="2100"/>
        <w:jc w:val="both"/>
        <w:textAlignment w:val="auto"/>
        <w:rPr>
          <w:rFonts w:hint="default" w:ascii="Times New Roman" w:hAnsi="Times New Roman" w:eastAsia="仿宋_GB2312" w:cs="Times New Roman"/>
          <w:color w:val="auto"/>
          <w:kern w:val="0"/>
          <w:sz w:val="30"/>
          <w:szCs w:val="30"/>
          <w:lang w:val="en-US" w:eastAsia="zh-Hans"/>
        </w:rPr>
      </w:pPr>
    </w:p>
    <w:p w14:paraId="1B9C245B">
      <w:pPr>
        <w:keepNext w:val="0"/>
        <w:keepLines w:val="0"/>
        <w:pageBreakBefore w:val="0"/>
        <w:widowControl w:val="0"/>
        <w:kinsoku/>
        <w:wordWrap/>
        <w:overflowPunct/>
        <w:topLinePunct w:val="0"/>
        <w:autoSpaceDE/>
        <w:autoSpaceDN/>
        <w:bidi w:val="0"/>
        <w:adjustRightInd/>
        <w:snapToGrid/>
        <w:spacing w:line="560" w:lineRule="exact"/>
        <w:ind w:left="6300" w:leftChars="0" w:hanging="6300" w:hangingChars="2100"/>
        <w:jc w:val="both"/>
        <w:textAlignment w:val="auto"/>
        <w:rPr>
          <w:rFonts w:hint="default" w:ascii="Times New Roman" w:hAnsi="Times New Roman" w:eastAsia="仿宋_GB2312" w:cs="Times New Roman"/>
          <w:color w:val="auto"/>
          <w:kern w:val="0"/>
          <w:sz w:val="30"/>
          <w:szCs w:val="30"/>
          <w:lang w:val="en-US" w:eastAsia="zh-Hans"/>
        </w:rPr>
      </w:pPr>
    </w:p>
    <w:p w14:paraId="48E14BF7">
      <w:pPr>
        <w:keepNext w:val="0"/>
        <w:keepLines w:val="0"/>
        <w:pageBreakBefore w:val="0"/>
        <w:widowControl w:val="0"/>
        <w:kinsoku/>
        <w:wordWrap/>
        <w:overflowPunct/>
        <w:topLinePunct w:val="0"/>
        <w:autoSpaceDE/>
        <w:autoSpaceDN/>
        <w:bidi w:val="0"/>
        <w:adjustRightInd/>
        <w:snapToGrid/>
        <w:spacing w:line="560" w:lineRule="exact"/>
        <w:ind w:left="6300" w:leftChars="0" w:hanging="6300" w:hangingChars="2100"/>
        <w:jc w:val="both"/>
        <w:textAlignment w:val="auto"/>
        <w:rPr>
          <w:rFonts w:hint="default" w:ascii="Times New Roman" w:hAnsi="Times New Roman" w:eastAsia="仿宋_GB2312" w:cs="Times New Roman"/>
          <w:color w:val="auto"/>
          <w:kern w:val="0"/>
          <w:sz w:val="30"/>
          <w:szCs w:val="30"/>
          <w:lang w:val="en-US" w:eastAsia="zh-Hans"/>
        </w:rPr>
      </w:pPr>
      <w:r>
        <w:rPr>
          <w:rFonts w:hint="default" w:ascii="Times New Roman" w:hAnsi="Times New Roman" w:eastAsia="仿宋_GB2312" w:cs="Times New Roman"/>
          <w:color w:val="auto"/>
          <w:kern w:val="0"/>
          <w:sz w:val="30"/>
          <w:szCs w:val="30"/>
          <w:lang w:val="en-US" w:eastAsia="zh-Hans"/>
        </w:rPr>
        <w:t xml:space="preserve">甲方: 东莞市市政园林管理中心        </w:t>
      </w:r>
      <w:r>
        <w:rPr>
          <w:rFonts w:hint="default" w:ascii="Times New Roman" w:hAnsi="Times New Roman" w:eastAsia="仿宋_GB2312" w:cs="Times New Roman"/>
          <w:color w:val="auto"/>
          <w:kern w:val="0"/>
          <w:sz w:val="30"/>
          <w:szCs w:val="30"/>
          <w:lang w:val="en-US" w:eastAsia="zh-CN"/>
        </w:rPr>
        <w:t xml:space="preserve"> </w:t>
      </w:r>
      <w:r>
        <w:rPr>
          <w:rFonts w:hint="default" w:ascii="Times New Roman" w:hAnsi="Times New Roman" w:eastAsia="仿宋_GB2312" w:cs="Times New Roman"/>
          <w:color w:val="auto"/>
          <w:kern w:val="0"/>
          <w:sz w:val="30"/>
          <w:szCs w:val="30"/>
          <w:lang w:val="en-US" w:eastAsia="zh-Hans"/>
        </w:rPr>
        <w:t>乙方:</w:t>
      </w:r>
    </w:p>
    <w:p w14:paraId="33FB113F">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仿宋_GB2312" w:cs="Times New Roman"/>
          <w:color w:val="auto"/>
          <w:kern w:val="0"/>
          <w:sz w:val="30"/>
          <w:szCs w:val="30"/>
          <w:lang w:val="en-US" w:eastAsia="zh-Hans"/>
        </w:rPr>
      </w:pPr>
      <w:r>
        <w:rPr>
          <w:rFonts w:hint="default" w:ascii="Times New Roman" w:hAnsi="Times New Roman" w:eastAsia="仿宋_GB2312" w:cs="Times New Roman"/>
          <w:color w:val="auto"/>
          <w:kern w:val="0"/>
          <w:sz w:val="30"/>
          <w:szCs w:val="30"/>
          <w:lang w:val="en-US" w:eastAsia="zh-Hans"/>
        </w:rPr>
        <w:t>法定代表人(签字)：                   法定代表人(签字)：</w:t>
      </w:r>
    </w:p>
    <w:p w14:paraId="5E42A2E5">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eastAsia="仿宋_GB2312" w:cs="Times New Roman"/>
          <w:color w:val="auto"/>
          <w:kern w:val="0"/>
          <w:sz w:val="30"/>
          <w:szCs w:val="30"/>
          <w:lang w:val="en-US" w:eastAsia="zh-Hans"/>
        </w:rPr>
      </w:pPr>
      <w:r>
        <w:rPr>
          <w:rFonts w:hint="default" w:ascii="Times New Roman" w:hAnsi="Times New Roman" w:eastAsia="仿宋_GB2312" w:cs="Times New Roman"/>
          <w:color w:val="auto"/>
          <w:kern w:val="0"/>
          <w:sz w:val="30"/>
          <w:szCs w:val="30"/>
          <w:lang w:val="en-US" w:eastAsia="zh-Hans"/>
        </w:rPr>
        <w:t xml:space="preserve">委托代理人（签字）：          </w:t>
      </w:r>
      <w:r>
        <w:rPr>
          <w:rFonts w:hint="default" w:ascii="Times New Roman" w:hAnsi="Times New Roman" w:eastAsia="仿宋_GB2312" w:cs="Times New Roman"/>
          <w:color w:val="auto"/>
          <w:kern w:val="0"/>
          <w:sz w:val="30"/>
          <w:szCs w:val="30"/>
          <w:lang w:val="en-US" w:eastAsia="zh-CN"/>
        </w:rPr>
        <w:t xml:space="preserve">       </w:t>
      </w:r>
      <w:r>
        <w:rPr>
          <w:rFonts w:hint="default" w:ascii="Times New Roman" w:hAnsi="Times New Roman" w:eastAsia="仿宋_GB2312" w:cs="Times New Roman"/>
          <w:color w:val="auto"/>
          <w:kern w:val="0"/>
          <w:sz w:val="30"/>
          <w:szCs w:val="30"/>
          <w:lang w:val="en-US" w:eastAsia="zh-Hans"/>
        </w:rPr>
        <w:t>委托代理人（签字）：</w:t>
      </w:r>
    </w:p>
    <w:p w14:paraId="11E88AD6">
      <w:pPr>
        <w:keepNext w:val="0"/>
        <w:keepLines w:val="0"/>
        <w:pageBreakBefore w:val="0"/>
        <w:widowControl w:val="0"/>
        <w:kinsoku/>
        <w:wordWrap/>
        <w:overflowPunct/>
        <w:topLinePunct w:val="0"/>
        <w:autoSpaceDE/>
        <w:autoSpaceDN/>
        <w:bidi w:val="0"/>
        <w:adjustRightInd/>
        <w:snapToGrid/>
        <w:spacing w:line="560" w:lineRule="exact"/>
        <w:ind w:left="7200" w:leftChars="0" w:hanging="7200" w:hangingChars="2400"/>
        <w:jc w:val="both"/>
        <w:textAlignment w:val="auto"/>
        <w:rPr>
          <w:rFonts w:hint="default" w:ascii="Times New Roman" w:hAnsi="Times New Roman" w:eastAsia="仿宋_GB2312" w:cs="Times New Roman"/>
          <w:color w:val="auto"/>
          <w:kern w:val="0"/>
          <w:sz w:val="30"/>
          <w:szCs w:val="30"/>
          <w:lang w:val="en-US" w:eastAsia="zh-Hans"/>
        </w:rPr>
      </w:pPr>
      <w:r>
        <w:rPr>
          <w:rFonts w:hint="default" w:ascii="Times New Roman" w:hAnsi="Times New Roman" w:eastAsia="仿宋_GB2312" w:cs="Times New Roman"/>
          <w:color w:val="auto"/>
          <w:kern w:val="0"/>
          <w:sz w:val="30"/>
          <w:szCs w:val="30"/>
          <w:lang w:val="en-US" w:eastAsia="zh-Hans"/>
        </w:rPr>
        <w:t xml:space="preserve">送达地址：                   </w:t>
      </w:r>
      <w:r>
        <w:rPr>
          <w:rFonts w:hint="default" w:ascii="Times New Roman" w:hAnsi="Times New Roman" w:eastAsia="仿宋_GB2312" w:cs="Times New Roman"/>
          <w:color w:val="auto"/>
          <w:kern w:val="0"/>
          <w:sz w:val="30"/>
          <w:szCs w:val="30"/>
          <w:lang w:val="en-US" w:eastAsia="zh-CN"/>
        </w:rPr>
        <w:t xml:space="preserve">        </w:t>
      </w:r>
      <w:r>
        <w:rPr>
          <w:rFonts w:hint="default" w:ascii="Times New Roman" w:hAnsi="Times New Roman" w:eastAsia="仿宋_GB2312" w:cs="Times New Roman"/>
          <w:color w:val="auto"/>
          <w:kern w:val="0"/>
          <w:sz w:val="30"/>
          <w:szCs w:val="30"/>
          <w:lang w:val="en-US" w:eastAsia="zh-Hans"/>
        </w:rPr>
        <w:t>送达地址：</w:t>
      </w:r>
    </w:p>
    <w:p w14:paraId="67168F60">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Times New Roman" w:hAnsi="Times New Roman" w:cs="Times New Roman"/>
          <w:sz w:val="30"/>
          <w:szCs w:val="30"/>
        </w:rPr>
      </w:pPr>
      <w:r>
        <w:rPr>
          <w:rFonts w:hint="default" w:ascii="Times New Roman" w:hAnsi="Times New Roman" w:eastAsia="仿宋_GB2312" w:cs="Times New Roman"/>
          <w:color w:val="auto"/>
          <w:kern w:val="0"/>
          <w:sz w:val="30"/>
          <w:szCs w:val="30"/>
          <w:lang w:val="en-US" w:eastAsia="zh-Hans"/>
        </w:rPr>
        <w:t xml:space="preserve">联系电话：                   </w:t>
      </w:r>
      <w:r>
        <w:rPr>
          <w:rFonts w:hint="default" w:ascii="Times New Roman" w:hAnsi="Times New Roman" w:eastAsia="仿宋_GB2312" w:cs="Times New Roman"/>
          <w:color w:val="auto"/>
          <w:kern w:val="0"/>
          <w:sz w:val="30"/>
          <w:szCs w:val="30"/>
          <w:lang w:val="en-US" w:eastAsia="zh-CN"/>
        </w:rPr>
        <w:t xml:space="preserve">        </w:t>
      </w:r>
      <w:r>
        <w:rPr>
          <w:rFonts w:hint="default" w:ascii="Times New Roman" w:hAnsi="Times New Roman" w:eastAsia="仿宋_GB2312" w:cs="Times New Roman"/>
          <w:color w:val="auto"/>
          <w:kern w:val="0"/>
          <w:sz w:val="30"/>
          <w:szCs w:val="30"/>
          <w:lang w:val="en-US" w:eastAsia="zh-Hans"/>
        </w:rPr>
        <w:t xml:space="preserve">联系电话： </w:t>
      </w:r>
    </w:p>
    <w:sectPr>
      <w:pgSz w:w="11906" w:h="16838"/>
      <w:pgMar w:top="2154" w:right="1417" w:bottom="2041" w:left="153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script"/>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hYmNhNzQzMzY1M2YwZmQ0YWNhZjE0M2M2MTQ3NDUifQ=="/>
  </w:docVars>
  <w:rsids>
    <w:rsidRoot w:val="0F0D360E"/>
    <w:rsid w:val="000E4871"/>
    <w:rsid w:val="00400A67"/>
    <w:rsid w:val="00420368"/>
    <w:rsid w:val="004672FD"/>
    <w:rsid w:val="004D17FC"/>
    <w:rsid w:val="006205FA"/>
    <w:rsid w:val="007501DB"/>
    <w:rsid w:val="00766CCD"/>
    <w:rsid w:val="00812C6B"/>
    <w:rsid w:val="008650F9"/>
    <w:rsid w:val="008A347F"/>
    <w:rsid w:val="009E739A"/>
    <w:rsid w:val="00A437C4"/>
    <w:rsid w:val="00AC751E"/>
    <w:rsid w:val="00B81AB0"/>
    <w:rsid w:val="00CB4236"/>
    <w:rsid w:val="00CC4F7C"/>
    <w:rsid w:val="00CE648E"/>
    <w:rsid w:val="00E33AE0"/>
    <w:rsid w:val="00E42DCA"/>
    <w:rsid w:val="00EE1A21"/>
    <w:rsid w:val="010B0F0F"/>
    <w:rsid w:val="016A69E2"/>
    <w:rsid w:val="020F7B7E"/>
    <w:rsid w:val="02333EC0"/>
    <w:rsid w:val="02403B15"/>
    <w:rsid w:val="031C04F9"/>
    <w:rsid w:val="03464716"/>
    <w:rsid w:val="0883190F"/>
    <w:rsid w:val="0D322BBC"/>
    <w:rsid w:val="0F0D360E"/>
    <w:rsid w:val="10154C70"/>
    <w:rsid w:val="10202FFB"/>
    <w:rsid w:val="109065EF"/>
    <w:rsid w:val="10A50CDB"/>
    <w:rsid w:val="143341F3"/>
    <w:rsid w:val="18EC44FC"/>
    <w:rsid w:val="1925008D"/>
    <w:rsid w:val="195836E0"/>
    <w:rsid w:val="1D026386"/>
    <w:rsid w:val="1D547647"/>
    <w:rsid w:val="209F0623"/>
    <w:rsid w:val="2364089D"/>
    <w:rsid w:val="244B3216"/>
    <w:rsid w:val="27152FC5"/>
    <w:rsid w:val="27FE872A"/>
    <w:rsid w:val="2FB461D1"/>
    <w:rsid w:val="3079284D"/>
    <w:rsid w:val="33AF7BB2"/>
    <w:rsid w:val="381F764D"/>
    <w:rsid w:val="384C18D3"/>
    <w:rsid w:val="38C661D9"/>
    <w:rsid w:val="39635633"/>
    <w:rsid w:val="399972B0"/>
    <w:rsid w:val="3A997A5F"/>
    <w:rsid w:val="3AF40CFB"/>
    <w:rsid w:val="3B2E1A16"/>
    <w:rsid w:val="3F593308"/>
    <w:rsid w:val="3FEB39C3"/>
    <w:rsid w:val="3FEF6E36"/>
    <w:rsid w:val="41D9436F"/>
    <w:rsid w:val="422C5AC7"/>
    <w:rsid w:val="45475B64"/>
    <w:rsid w:val="46191E81"/>
    <w:rsid w:val="4B300FEE"/>
    <w:rsid w:val="4D950201"/>
    <w:rsid w:val="4DB555F5"/>
    <w:rsid w:val="50C02208"/>
    <w:rsid w:val="559C3FE7"/>
    <w:rsid w:val="55FFB541"/>
    <w:rsid w:val="570E676F"/>
    <w:rsid w:val="575F1B22"/>
    <w:rsid w:val="58DB25F8"/>
    <w:rsid w:val="59987EC1"/>
    <w:rsid w:val="5AA62327"/>
    <w:rsid w:val="5DBE303B"/>
    <w:rsid w:val="5E0C371F"/>
    <w:rsid w:val="5EA33017"/>
    <w:rsid w:val="5F680228"/>
    <w:rsid w:val="5F88615D"/>
    <w:rsid w:val="5FF7570D"/>
    <w:rsid w:val="600B149F"/>
    <w:rsid w:val="609C542E"/>
    <w:rsid w:val="6236608D"/>
    <w:rsid w:val="62C5046B"/>
    <w:rsid w:val="62F321CD"/>
    <w:rsid w:val="68851979"/>
    <w:rsid w:val="69021431"/>
    <w:rsid w:val="691E6896"/>
    <w:rsid w:val="6A456EBE"/>
    <w:rsid w:val="6ACB4759"/>
    <w:rsid w:val="6B3833C1"/>
    <w:rsid w:val="6C961927"/>
    <w:rsid w:val="6CCA2469"/>
    <w:rsid w:val="6D1352B0"/>
    <w:rsid w:val="6D9E2509"/>
    <w:rsid w:val="72977F10"/>
    <w:rsid w:val="792374E0"/>
    <w:rsid w:val="7EFF2F0A"/>
    <w:rsid w:val="7F1906E6"/>
    <w:rsid w:val="7F2713C2"/>
    <w:rsid w:val="7FE7C6A5"/>
    <w:rsid w:val="7FECB769"/>
    <w:rsid w:val="AFFF9B84"/>
    <w:rsid w:val="F8FFA2A5"/>
    <w:rsid w:val="FCDCD797"/>
    <w:rsid w:val="FEFD1603"/>
    <w:rsid w:val="FF5F7286"/>
    <w:rsid w:val="FF899C52"/>
    <w:rsid w:val="FF8BD48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qFormat="1" w:uiPriority="0" w:semiHidden="0"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2"/>
    <w:basedOn w:val="1"/>
    <w:next w:val="1"/>
    <w:semiHidden/>
    <w:unhideWhenUsed/>
    <w:qFormat/>
    <w:locked/>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locked/>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99"/>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locked/>
    <w:uiPriority w:val="99"/>
    <w:pPr>
      <w:jc w:val="left"/>
    </w:pPr>
  </w:style>
  <w:style w:type="paragraph" w:styleId="5">
    <w:name w:val="Body Text Indent"/>
    <w:basedOn w:val="1"/>
    <w:link w:val="14"/>
    <w:qFormat/>
    <w:uiPriority w:val="99"/>
    <w:pPr>
      <w:spacing w:line="600" w:lineRule="exact"/>
      <w:ind w:firstLine="560" w:firstLineChars="200"/>
    </w:pPr>
    <w:rPr>
      <w:rFonts w:ascii="宋体" w:hAnsi="宋体"/>
      <w:sz w:val="28"/>
      <w:szCs w:val="24"/>
    </w:rPr>
  </w:style>
  <w:style w:type="paragraph" w:styleId="6">
    <w:name w:val="index 4"/>
    <w:basedOn w:val="1"/>
    <w:next w:val="1"/>
    <w:unhideWhenUsed/>
    <w:qFormat/>
    <w:locked/>
    <w:uiPriority w:val="0"/>
    <w:pPr>
      <w:tabs>
        <w:tab w:val="left" w:pos="2079"/>
      </w:tabs>
    </w:pPr>
    <w:rPr>
      <w:rFonts w:ascii="仿宋" w:hAnsi="仿宋" w:eastAsia="仿宋"/>
      <w:snapToGrid/>
      <w:kern w:val="2"/>
      <w:szCs w:val="20"/>
    </w:rPr>
  </w:style>
  <w:style w:type="paragraph" w:styleId="7">
    <w:name w:val="footer"/>
    <w:basedOn w:val="1"/>
    <w:link w:val="17"/>
    <w:qFormat/>
    <w:uiPriority w:val="99"/>
    <w:pPr>
      <w:tabs>
        <w:tab w:val="center" w:pos="4153"/>
        <w:tab w:val="right" w:pos="8306"/>
      </w:tabs>
      <w:snapToGrid w:val="0"/>
      <w:jc w:val="left"/>
    </w:pPr>
    <w:rPr>
      <w:sz w:val="18"/>
      <w:szCs w:val="18"/>
    </w:rPr>
  </w:style>
  <w:style w:type="paragraph" w:styleId="8">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widowControl/>
      <w:spacing w:beforeAutospacing="1" w:afterAutospacing="1"/>
      <w:jc w:val="left"/>
    </w:pPr>
    <w:rPr>
      <w:rFonts w:ascii="宋体" w:hAnsi="宋体"/>
      <w:kern w:val="0"/>
      <w:sz w:val="24"/>
      <w:szCs w:val="24"/>
    </w:rPr>
  </w:style>
  <w:style w:type="character" w:styleId="12">
    <w:name w:val="Strong"/>
    <w:basedOn w:val="11"/>
    <w:qFormat/>
    <w:uiPriority w:val="99"/>
    <w:rPr>
      <w:rFonts w:cs="Times New Roman"/>
      <w:b/>
    </w:rPr>
  </w:style>
  <w:style w:type="paragraph" w:customStyle="1" w:styleId="13">
    <w:name w:val="表格文字"/>
    <w:basedOn w:val="1"/>
    <w:qFormat/>
    <w:uiPriority w:val="0"/>
    <w:pPr>
      <w:spacing w:before="25" w:after="25"/>
      <w:jc w:val="left"/>
    </w:pPr>
    <w:rPr>
      <w:bCs/>
      <w:spacing w:val="10"/>
      <w:kern w:val="0"/>
      <w:sz w:val="24"/>
      <w:szCs w:val="20"/>
    </w:rPr>
  </w:style>
  <w:style w:type="character" w:customStyle="1" w:styleId="14">
    <w:name w:val="Body Text Indent Char"/>
    <w:basedOn w:val="11"/>
    <w:link w:val="5"/>
    <w:semiHidden/>
    <w:qFormat/>
    <w:locked/>
    <w:uiPriority w:val="99"/>
    <w:rPr>
      <w:rFonts w:ascii="Calibri" w:hAnsi="Calibri" w:cs="Calibri"/>
      <w:sz w:val="21"/>
      <w:szCs w:val="21"/>
    </w:rPr>
  </w:style>
  <w:style w:type="paragraph" w:customStyle="1" w:styleId="15">
    <w:name w:val="largefont style1"/>
    <w:basedOn w:val="1"/>
    <w:qFormat/>
    <w:uiPriority w:val="99"/>
    <w:pPr>
      <w:widowControl/>
      <w:spacing w:beforeAutospacing="1" w:afterAutospacing="1" w:line="360" w:lineRule="auto"/>
      <w:ind w:firstLine="480"/>
      <w:jc w:val="left"/>
    </w:pPr>
    <w:rPr>
      <w:rFonts w:ascii="宋体" w:hAnsi="宋体"/>
      <w:kern w:val="0"/>
      <w:sz w:val="24"/>
      <w:szCs w:val="24"/>
    </w:rPr>
  </w:style>
  <w:style w:type="character" w:customStyle="1" w:styleId="16">
    <w:name w:val="Header Char"/>
    <w:basedOn w:val="11"/>
    <w:link w:val="8"/>
    <w:semiHidden/>
    <w:qFormat/>
    <w:locked/>
    <w:uiPriority w:val="99"/>
    <w:rPr>
      <w:rFonts w:ascii="Calibri" w:hAnsi="Calibri" w:cs="Calibri"/>
      <w:sz w:val="18"/>
      <w:szCs w:val="18"/>
    </w:rPr>
  </w:style>
  <w:style w:type="character" w:customStyle="1" w:styleId="17">
    <w:name w:val="Footer Char"/>
    <w:basedOn w:val="11"/>
    <w:link w:val="7"/>
    <w:semiHidden/>
    <w:qFormat/>
    <w:locked/>
    <w:uiPriority w:val="99"/>
    <w:rPr>
      <w:rFonts w:ascii="Calibri" w:hAnsi="Calibri" w:cs="Calibri"/>
      <w:sz w:val="18"/>
      <w:szCs w:val="18"/>
    </w:rPr>
  </w:style>
  <w:style w:type="paragraph" w:customStyle="1" w:styleId="18">
    <w:name w:val="null3"/>
    <w:qFormat/>
    <w:uiPriority w:val="0"/>
    <w:rPr>
      <w:rFonts w:hint="eastAsia" w:ascii="Calibri" w:hAnsi="Calibri" w:eastAsia="宋体" w:cs="Times New Roman"/>
      <w:lang w:val="en-US" w:eastAsia="zh-Hans"/>
    </w:rPr>
  </w:style>
  <w:style w:type="paragraph" w:styleId="19">
    <w:name w:val="List Paragraph"/>
    <w:basedOn w:val="1"/>
    <w:qFormat/>
    <w:uiPriority w:val="1"/>
    <w:pPr>
      <w:spacing w:before="109"/>
      <w:ind w:left="117" w:firstLine="44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Pages>11</Pages>
  <Words>2232</Words>
  <Characters>2302</Characters>
  <Lines>0</Lines>
  <Paragraphs>0</Paragraphs>
  <TotalTime>3</TotalTime>
  <ScaleCrop>false</ScaleCrop>
  <LinksUpToDate>false</LinksUpToDate>
  <CharactersWithSpaces>2474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2019-10-16T00:03:00Z</dcterms:created>
  <dc:creator>平凡的人</dc:creator>
  <cp:lastModifiedBy>曾春祥</cp:lastModifiedBy>
  <cp:lastPrinted>2026-08-24T22:21:00Z</cp:lastPrinted>
  <dcterms:modified xsi:type="dcterms:W3CDTF">2026-10-14T02:21:56Z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414D69E410934258A0FB4A770D3976F5</vt:lpwstr>
  </property>
  <property fmtid="{D5CDD505-2E9C-101B-9397-08002B2CF9AE}" pid="4" name="KSOTemplateDocerSaveRecord">
    <vt:lpwstr>eyJoZGlkIjoiNTdmZTdiMTU3NzMzOGY3ODNlOGU4NTJhZDYxMDY3N2UiLCJ1c2VySWQiOiIxMjI1MjcxODgzIn0=</vt:lpwstr>
  </property>
</Properties>
</file>