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关于加强东莞市园林绿化工程监管的通知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公开</w:t>
      </w:r>
      <w:bookmarkStart w:id="0" w:name="_GoBack"/>
      <w:bookmarkEnd w:id="0"/>
      <w:r>
        <w:rPr>
          <w:rFonts w:hint="eastAsia" w:ascii="Times New Roman" w:hAnsi="Times New Roman" w:eastAsia="仿宋_GB2312" w:cs="Times New Roman"/>
          <w:color w:val="000000"/>
          <w:sz w:val="32"/>
          <w:szCs w:val="32"/>
          <w:lang w:eastAsia="zh-CN"/>
        </w:rPr>
        <w:t>征求意见</w:t>
      </w:r>
      <w:r>
        <w:rPr>
          <w:rFonts w:hint="default" w:ascii="Times New Roman" w:hAnsi="Times New Roman" w:eastAsia="仿宋_GB2312" w:cs="Times New Roman"/>
          <w:color w:val="000000"/>
          <w:sz w:val="32"/>
          <w:szCs w:val="32"/>
          <w:lang w:eastAsia="zh-CN"/>
        </w:rPr>
        <w:t>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各镇街（园区）城管、林业、交通、水务</w:t>
      </w:r>
      <w:r>
        <w:rPr>
          <w:rFonts w:hint="eastAsia" w:ascii="Times New Roman" w:hAnsi="Times New Roman" w:eastAsia="仿宋_GB2312" w:cs="Times New Roman"/>
          <w:color w:val="000000"/>
          <w:sz w:val="32"/>
          <w:szCs w:val="32"/>
          <w:lang w:eastAsia="zh-CN"/>
        </w:rPr>
        <w:t>、人力资源</w:t>
      </w:r>
      <w:r>
        <w:rPr>
          <w:rFonts w:hint="default" w:ascii="Times New Roman" w:hAnsi="Times New Roman" w:eastAsia="仿宋_GB2312" w:cs="Times New Roman"/>
          <w:color w:val="000000"/>
          <w:sz w:val="32"/>
          <w:szCs w:val="32"/>
          <w:lang w:eastAsia="zh-CN"/>
        </w:rPr>
        <w:t>部门，市市政园林管理中心、东莞植物园，市</w:t>
      </w:r>
      <w:r>
        <w:rPr>
          <w:rFonts w:hint="default" w:ascii="Times New Roman" w:hAnsi="Times New Roman" w:eastAsia="仿宋_GB2312" w:cs="Times New Roman"/>
          <w:color w:val="000000"/>
          <w:sz w:val="32"/>
          <w:szCs w:val="32"/>
          <w:lang w:val="en-US" w:eastAsia="zh-CN"/>
        </w:rPr>
        <w:t>园林绿化与生态景观行业协会</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为贯彻落实绿美东莞及“百千万工程”建设，提升我市园林绿化工程质量，依据《广东省城市绿化条例》，现就加强园林绿化工程监管工作通知如下：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监管范围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本通知所指</w:t>
      </w:r>
      <w:r>
        <w:rPr>
          <w:rFonts w:hint="eastAsia" w:ascii="Times New Roman" w:hAnsi="Times New Roman" w:eastAsia="仿宋_GB2312" w:cs="Times New Roman"/>
          <w:color w:val="000000"/>
          <w:sz w:val="32"/>
          <w:szCs w:val="32"/>
          <w:lang w:eastAsia="zh-CN"/>
        </w:rPr>
        <w:t>监管范围</w:t>
      </w:r>
      <w:r>
        <w:rPr>
          <w:rFonts w:hint="default" w:ascii="Times New Roman" w:hAnsi="Times New Roman" w:eastAsia="仿宋_GB2312" w:cs="Times New Roman"/>
          <w:color w:val="000000"/>
          <w:sz w:val="32"/>
          <w:szCs w:val="32"/>
          <w:lang w:eastAsia="zh-CN"/>
        </w:rPr>
        <w:t>，为</w:t>
      </w:r>
      <w:r>
        <w:rPr>
          <w:rFonts w:hint="default" w:ascii="Times New Roman" w:hAnsi="Times New Roman" w:eastAsia="仿宋_GB2312" w:cs="Times New Roman"/>
          <w:color w:val="000000"/>
          <w:sz w:val="32"/>
          <w:szCs w:val="32"/>
        </w:rPr>
        <w:t>东莞市</w:t>
      </w:r>
      <w:r>
        <w:rPr>
          <w:rFonts w:hint="default" w:ascii="Times New Roman" w:hAnsi="Times New Roman" w:eastAsia="仿宋_GB2312" w:cs="Times New Roman"/>
          <w:color w:val="000000"/>
          <w:sz w:val="32"/>
          <w:szCs w:val="32"/>
          <w:lang w:val="en-US" w:eastAsia="zh-CN"/>
        </w:rPr>
        <w:t>全部或者部分使用国有资金投资或者国家融资</w:t>
      </w:r>
      <w:r>
        <w:rPr>
          <w:rFonts w:hint="default" w:ascii="Times New Roman" w:hAnsi="Times New Roman" w:eastAsia="仿宋_GB2312" w:cs="Times New Roman"/>
          <w:color w:val="000000"/>
          <w:sz w:val="32"/>
          <w:szCs w:val="32"/>
        </w:rPr>
        <w:t>的各类公益性公园绿地、街旁绿地、</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道路</w:t>
      </w:r>
      <w:r>
        <w:rPr>
          <w:rFonts w:hint="default" w:ascii="Times New Roman" w:hAnsi="Times New Roman" w:eastAsia="仿宋_GB2312" w:cs="Times New Roman"/>
          <w:color w:val="000000"/>
          <w:sz w:val="32"/>
          <w:szCs w:val="32"/>
          <w:lang w:eastAsia="zh-CN"/>
        </w:rPr>
        <w:t>（含城市快速路、主干道、次干道、支路</w:t>
      </w:r>
      <w:r>
        <w:rPr>
          <w:rStyle w:val="6"/>
          <w:rFonts w:hint="default" w:ascii="Times New Roman" w:hAnsi="Times New Roman" w:eastAsia="仿宋_GB2312" w:cs="Times New Roman"/>
          <w:color w:val="000000"/>
          <w:sz w:val="32"/>
          <w:szCs w:val="32"/>
          <w:lang w:eastAsia="zh-CN"/>
        </w:rPr>
        <w:footnoteReference w:id="0"/>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附属</w:t>
      </w:r>
      <w:r>
        <w:rPr>
          <w:rFonts w:hint="default" w:ascii="Times New Roman" w:hAnsi="Times New Roman" w:eastAsia="仿宋_GB2312" w:cs="Times New Roman"/>
          <w:color w:val="000000"/>
          <w:sz w:val="32"/>
          <w:szCs w:val="32"/>
        </w:rPr>
        <w:t>绿地、广场绿地</w:t>
      </w:r>
      <w:r>
        <w:rPr>
          <w:rStyle w:val="6"/>
          <w:rFonts w:hint="default" w:ascii="Times New Roman" w:hAnsi="Times New Roman" w:eastAsia="仿宋_GB2312" w:cs="Times New Roman"/>
          <w:color w:val="000000"/>
          <w:sz w:val="32"/>
          <w:szCs w:val="32"/>
        </w:rPr>
        <w:footnoteReference w:id="1"/>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江</w:t>
      </w:r>
      <w:r>
        <w:rPr>
          <w:rFonts w:hint="default" w:ascii="Times New Roman" w:hAnsi="Times New Roman" w:eastAsia="仿宋_GB2312" w:cs="Times New Roman"/>
          <w:color w:val="000000"/>
          <w:sz w:val="32"/>
          <w:szCs w:val="32"/>
        </w:rPr>
        <w:t>河道绿地</w:t>
      </w:r>
      <w:r>
        <w:rPr>
          <w:rFonts w:hint="default" w:ascii="Times New Roman" w:hAnsi="Times New Roman" w:eastAsia="仿宋_GB2312" w:cs="Times New Roman"/>
          <w:color w:val="000000"/>
          <w:sz w:val="32"/>
          <w:szCs w:val="32"/>
          <w:lang w:eastAsia="zh-CN"/>
        </w:rPr>
        <w:t>（含碧道）</w:t>
      </w:r>
      <w:r>
        <w:rPr>
          <w:rFonts w:hint="default" w:ascii="Times New Roman" w:hAnsi="Times New Roman" w:eastAsia="仿宋_GB2312" w:cs="Times New Roman"/>
          <w:color w:val="000000"/>
          <w:sz w:val="32"/>
          <w:szCs w:val="32"/>
        </w:rPr>
        <w:t>等</w:t>
      </w:r>
      <w:r>
        <w:rPr>
          <w:rFonts w:hint="eastAsia" w:ascii="Times New Roman" w:hAnsi="Times New Roman" w:eastAsia="仿宋_GB2312" w:cs="Times New Roman"/>
          <w:color w:val="000000"/>
          <w:sz w:val="32"/>
          <w:szCs w:val="32"/>
          <w:lang w:eastAsia="zh-CN"/>
        </w:rPr>
        <w:t>新建、改扩建</w:t>
      </w:r>
      <w:r>
        <w:rPr>
          <w:rFonts w:hint="default" w:ascii="Times New Roman" w:hAnsi="Times New Roman" w:eastAsia="仿宋_GB2312" w:cs="Times New Roman"/>
          <w:color w:val="000000"/>
          <w:sz w:val="32"/>
          <w:szCs w:val="32"/>
        </w:rPr>
        <w:t>公共绿地园林绿化工程。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二、监管权限分工</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城市管理系统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市城市管理综合执法局：市城市管理综合执法局直管项目范围</w:t>
      </w:r>
      <w:r>
        <w:rPr>
          <w:rFonts w:hint="eastAsia" w:ascii="Times New Roman" w:hAnsi="Times New Roman" w:eastAsia="仿宋_GB2312" w:cs="Times New Roman"/>
          <w:color w:val="000000"/>
          <w:sz w:val="32"/>
          <w:szCs w:val="32"/>
          <w:lang w:val="en-US" w:eastAsia="zh-CN"/>
        </w:rPr>
        <w:t>（东莞植物园、元美公园及直管道路）</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非</w:t>
      </w:r>
      <w:r>
        <w:rPr>
          <w:rFonts w:hint="default" w:ascii="Times New Roman" w:hAnsi="Times New Roman" w:eastAsia="仿宋_GB2312" w:cs="Times New Roman"/>
          <w:color w:val="000000"/>
          <w:sz w:val="32"/>
          <w:szCs w:val="32"/>
          <w:lang w:val="en-US" w:eastAsia="zh-CN"/>
        </w:rPr>
        <w:t>市城市管理综合执法局直管项目范围</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val="en-US" w:eastAsia="zh-CN"/>
        </w:rPr>
        <w:t>市财政投资或融资</w:t>
      </w:r>
      <w:r>
        <w:rPr>
          <w:rFonts w:hint="default" w:ascii="Times New Roman" w:hAnsi="Times New Roman" w:eastAsia="仿宋_GB2312" w:cs="Times New Roman"/>
          <w:color w:val="000000"/>
          <w:sz w:val="32"/>
          <w:szCs w:val="32"/>
          <w:lang w:eastAsia="zh-CN"/>
        </w:rPr>
        <w:t>达到</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00万元</w:t>
      </w:r>
      <w:r>
        <w:rPr>
          <w:rStyle w:val="6"/>
          <w:rFonts w:hint="default" w:ascii="Times New Roman" w:hAnsi="Times New Roman" w:eastAsia="仿宋_GB2312" w:cs="Times New Roman"/>
          <w:color w:val="000000"/>
          <w:sz w:val="32"/>
          <w:szCs w:val="32"/>
          <w:lang w:val="en-US" w:eastAsia="zh-CN"/>
        </w:rPr>
        <w:footnoteReference w:id="2"/>
      </w:r>
      <w:r>
        <w:rPr>
          <w:rFonts w:hint="eastAsia" w:ascii="Times New Roman" w:hAnsi="Times New Roman" w:eastAsia="仿宋_GB2312" w:cs="Times New Roman"/>
          <w:color w:val="000000"/>
          <w:sz w:val="32"/>
          <w:szCs w:val="32"/>
          <w:lang w:val="en-US" w:eastAsia="zh-CN"/>
        </w:rPr>
        <w:t>（含）</w:t>
      </w:r>
      <w:r>
        <w:rPr>
          <w:rFonts w:hint="default" w:ascii="Times New Roman" w:hAnsi="Times New Roman" w:eastAsia="仿宋_GB2312" w:cs="Times New Roman"/>
          <w:color w:val="000000"/>
          <w:sz w:val="32"/>
          <w:szCs w:val="32"/>
          <w:lang w:val="en-US" w:eastAsia="zh-CN"/>
        </w:rPr>
        <w:t>或以上的</w:t>
      </w:r>
      <w:r>
        <w:rPr>
          <w:rFonts w:hint="default" w:ascii="Times New Roman" w:hAnsi="Times New Roman" w:eastAsia="仿宋_GB2312" w:cs="Times New Roman"/>
          <w:color w:val="000000"/>
          <w:sz w:val="32"/>
          <w:szCs w:val="32"/>
          <w:lang w:eastAsia="zh-CN"/>
        </w:rPr>
        <w:t>园林绿化工程</w:t>
      </w:r>
      <w:r>
        <w:rPr>
          <w:rFonts w:hint="default" w:ascii="Times New Roman" w:hAnsi="Times New Roman" w:eastAsia="仿宋_GB2312" w:cs="Times New Roman"/>
          <w:color w:val="000000"/>
          <w:sz w:val="32"/>
          <w:szCs w:val="32"/>
          <w:lang w:val="en-US" w:eastAsia="zh-CN"/>
        </w:rPr>
        <w:t>；其他国有资金投资建设，且建成后交由市城市管理综合执法局管理的园林</w:t>
      </w:r>
      <w:r>
        <w:rPr>
          <w:rFonts w:hint="default" w:ascii="Times New Roman" w:hAnsi="Times New Roman" w:eastAsia="仿宋_GB2312" w:cs="Times New Roman"/>
          <w:color w:val="000000"/>
          <w:sz w:val="32"/>
          <w:szCs w:val="32"/>
          <w:lang w:eastAsia="zh-CN"/>
        </w:rPr>
        <w:t>绿化工程</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各城管分局：</w:t>
      </w:r>
      <w:r>
        <w:rPr>
          <w:rFonts w:hint="eastAsia" w:ascii="Times New Roman" w:hAnsi="Times New Roman" w:eastAsia="仿宋_GB2312" w:cs="Times New Roman"/>
          <w:color w:val="000000"/>
          <w:sz w:val="32"/>
          <w:szCs w:val="32"/>
          <w:lang w:val="en-US" w:eastAsia="zh-CN"/>
        </w:rPr>
        <w:t>非</w:t>
      </w:r>
      <w:r>
        <w:rPr>
          <w:rFonts w:hint="default" w:ascii="Times New Roman" w:hAnsi="Times New Roman" w:eastAsia="仿宋_GB2312" w:cs="Times New Roman"/>
          <w:color w:val="000000"/>
          <w:sz w:val="32"/>
          <w:szCs w:val="32"/>
          <w:lang w:val="en-US" w:eastAsia="zh-CN"/>
        </w:rPr>
        <w:t>市城市管理综合执法局直管项目范围</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val="en-US" w:eastAsia="zh-CN"/>
        </w:rPr>
        <w:t>市财政投资或融资的</w:t>
      </w:r>
      <w:r>
        <w:rPr>
          <w:rFonts w:hint="eastAsia" w:ascii="Times New Roman" w:hAnsi="Times New Roman" w:eastAsia="仿宋_GB2312" w:cs="Times New Roman"/>
          <w:color w:val="000000"/>
          <w:sz w:val="32"/>
          <w:szCs w:val="32"/>
          <w:lang w:val="en-US" w:eastAsia="zh-CN"/>
        </w:rPr>
        <w:t>100万元（含）至3000</w:t>
      </w:r>
      <w:r>
        <w:rPr>
          <w:rFonts w:hint="default" w:ascii="Times New Roman" w:hAnsi="Times New Roman" w:eastAsia="仿宋_GB2312" w:cs="Times New Roman"/>
          <w:color w:val="000000"/>
          <w:sz w:val="32"/>
          <w:szCs w:val="32"/>
          <w:lang w:val="en-US" w:eastAsia="zh-CN"/>
        </w:rPr>
        <w:t>万元以下</w:t>
      </w:r>
      <w:r>
        <w:rPr>
          <w:rFonts w:hint="default" w:ascii="Times New Roman" w:hAnsi="Times New Roman" w:eastAsia="仿宋_GB2312" w:cs="Times New Roman"/>
          <w:color w:val="000000"/>
          <w:sz w:val="32"/>
          <w:szCs w:val="32"/>
          <w:lang w:eastAsia="zh-CN"/>
        </w:rPr>
        <w:t>园林绿化工程；镇</w:t>
      </w:r>
      <w:r>
        <w:rPr>
          <w:rFonts w:hint="default" w:ascii="Times New Roman" w:hAnsi="Times New Roman" w:eastAsia="仿宋_GB2312" w:cs="Times New Roman"/>
          <w:color w:val="000000"/>
          <w:sz w:val="32"/>
          <w:szCs w:val="32"/>
          <w:lang w:val="en-US" w:eastAsia="zh-CN"/>
        </w:rPr>
        <w:t>财政投资或融资</w:t>
      </w:r>
      <w:r>
        <w:rPr>
          <w:rFonts w:hint="default" w:ascii="Times New Roman" w:hAnsi="Times New Roman" w:eastAsia="仿宋_GB2312" w:cs="Times New Roman"/>
          <w:color w:val="000000"/>
          <w:sz w:val="32"/>
          <w:szCs w:val="32"/>
          <w:lang w:eastAsia="zh-CN"/>
        </w:rPr>
        <w:t>项目</w:t>
      </w:r>
      <w:r>
        <w:rPr>
          <w:rFonts w:hint="eastAsia" w:ascii="Times New Roman" w:hAnsi="Times New Roman" w:eastAsia="仿宋_GB2312" w:cs="Times New Roman"/>
          <w:color w:val="000000"/>
          <w:sz w:val="32"/>
          <w:szCs w:val="32"/>
          <w:lang w:val="en-US" w:eastAsia="zh-CN"/>
        </w:rPr>
        <w:t>100万元及以上</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eastAsia="zh-CN"/>
        </w:rPr>
        <w:t>园林绿化工程</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城管分局直管范围（道路、公园等）的园林绿化工程；</w:t>
      </w:r>
      <w:r>
        <w:rPr>
          <w:rFonts w:hint="default" w:ascii="Times New Roman" w:hAnsi="Times New Roman" w:eastAsia="仿宋_GB2312" w:cs="Times New Roman"/>
          <w:color w:val="000000"/>
          <w:sz w:val="32"/>
          <w:szCs w:val="32"/>
          <w:lang w:val="en-US" w:eastAsia="zh-CN"/>
        </w:rPr>
        <w:t>其他国有资金投资建设，且建成后交由属地城管分局管理的园林</w:t>
      </w:r>
      <w:r>
        <w:rPr>
          <w:rFonts w:hint="default" w:ascii="Times New Roman" w:hAnsi="Times New Roman" w:eastAsia="仿宋_GB2312" w:cs="Times New Roman"/>
          <w:color w:val="000000"/>
          <w:sz w:val="32"/>
          <w:szCs w:val="32"/>
          <w:lang w:eastAsia="zh-CN"/>
        </w:rPr>
        <w:t>绿化工程</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当城管分局作为建设单位，则由上级部门负责抽查，每年不少于1次。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3、涉及跨镇街的项目，由建设单位提请市级城管部门组织相关镇街协商明确监管部门。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林业系统</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1、市林业局：负责市林业局直管</w:t>
      </w:r>
      <w:r>
        <w:rPr>
          <w:rFonts w:hint="eastAsia"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lang w:val="en-US" w:eastAsia="zh-CN"/>
        </w:rPr>
        <w:t>范围；非市林业局直管范围的自然保护地，市财政投资或融资</w:t>
      </w:r>
      <w:r>
        <w:rPr>
          <w:rFonts w:hint="default" w:ascii="Times New Roman" w:hAnsi="Times New Roman" w:eastAsia="仿宋_GB2312" w:cs="Times New Roman"/>
          <w:color w:val="000000"/>
          <w:sz w:val="32"/>
          <w:szCs w:val="32"/>
          <w:lang w:eastAsia="zh-CN"/>
        </w:rPr>
        <w:t>达到</w:t>
      </w:r>
      <w:r>
        <w:rPr>
          <w:rFonts w:hint="default" w:ascii="Times New Roman" w:hAnsi="Times New Roman" w:eastAsia="仿宋_GB2312" w:cs="Times New Roman"/>
          <w:color w:val="000000"/>
          <w:sz w:val="32"/>
          <w:szCs w:val="32"/>
          <w:lang w:val="en-US" w:eastAsia="zh-CN"/>
        </w:rPr>
        <w:t>1200万元（含）或以上的园林绿化工程。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各镇街（园区）林业部门：非市林业局直管范围的自然保护地，市财政投资或融资1200万元以下园林绿化工程；镇财政投资或融资的自然保护地及其他由镇街（园区）林业部门管理的森林公园、湿地公园的园林绿化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3、涉及跨镇街的项目，由建设单位提请市级林业部门组织相关镇街协商明确监管部门。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（三）交通运输系统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市交通运输局、镇街（园区）道路建设监管部门按职责权限具体负责各自新改扩建城市道路配套绿化工程的设计、施工、竣工验收等行业监管。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（四）水务系统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市水务局、镇街（园区）水务部门按职责权限负责各自水务工程建设项目中配套的绿化工程设计、施工、竣工验收等行业监管。</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人力资源系统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市、镇街（园区）人力资源社会保障部门按职责权限负责配合对工程施工单位遵守劳动保障法律法规的情况等开展检查。</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集体资金投资项目、公路项目建设单位</w:t>
      </w:r>
      <w:r>
        <w:rPr>
          <w:rFonts w:hint="eastAsia" w:ascii="Times New Roman" w:hAnsi="Times New Roman" w:eastAsia="仿宋_GB2312" w:cs="Times New Roman"/>
          <w:color w:val="000000"/>
          <w:sz w:val="32"/>
          <w:szCs w:val="32"/>
          <w:lang w:val="en-US" w:eastAsia="zh-CN"/>
        </w:rPr>
        <w:t>可参照本通知执行</w:t>
      </w:r>
      <w:r>
        <w:rPr>
          <w:rFonts w:hint="default" w:ascii="Times New Roman" w:hAnsi="Times New Roman" w:eastAsia="仿宋_GB2312" w:cs="Times New Roman"/>
          <w:color w:val="000000"/>
          <w:sz w:val="32"/>
          <w:szCs w:val="32"/>
          <w:lang w:val="en-US" w:eastAsia="zh-CN"/>
        </w:rPr>
        <w:t>。</w:t>
      </w:r>
    </w:p>
    <w:p>
      <w:pPr>
        <w:keepNext w:val="0"/>
        <w:keepLines w:val="0"/>
        <w:widowControl w:val="0"/>
        <w:numPr>
          <w:ilvl w:val="0"/>
          <w:numId w:val="3"/>
        </w:numPr>
        <w:suppressLineNumbers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100万元以下园林绿化工程监管要求另行规定。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lang w:val="en-US" w:eastAsia="zh-CN" w:bidi="ar"/>
        </w:rPr>
        <w:t>本分工为市级统筹划定标准，各镇街（园区）可根据本地现有部门职能、工作实际，协商优化调整属地范围内园林绿化及配套工程监管职责划分。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lang w:val="en-US" w:eastAsia="zh-CN"/>
        </w:rPr>
        <w:t>监管工作内容</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工程设计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公园、广场绿地项目园林绿化工程施工图设计方案，按上述第二条权限分工报城管或林业部门审查。交通、</w:t>
      </w:r>
      <w:r>
        <w:rPr>
          <w:rFonts w:hint="default" w:ascii="Times New Roman" w:hAnsi="Times New Roman" w:eastAsia="仿宋_GB2312" w:cs="Times New Roman"/>
          <w:color w:val="000000"/>
          <w:sz w:val="32"/>
          <w:szCs w:val="32"/>
          <w:lang w:eastAsia="zh-CN"/>
        </w:rPr>
        <w:t>江</w:t>
      </w:r>
      <w:r>
        <w:rPr>
          <w:rFonts w:hint="default" w:ascii="Times New Roman" w:hAnsi="Times New Roman" w:eastAsia="仿宋_GB2312" w:cs="Times New Roman"/>
          <w:color w:val="000000"/>
          <w:sz w:val="32"/>
          <w:szCs w:val="32"/>
        </w:rPr>
        <w:t>河道</w:t>
      </w:r>
      <w:r>
        <w:rPr>
          <w:rFonts w:hint="eastAsia" w:ascii="Times New Roman" w:hAnsi="Times New Roman" w:eastAsia="仿宋_GB2312" w:cs="Times New Roman"/>
          <w:color w:val="000000"/>
          <w:sz w:val="32"/>
          <w:szCs w:val="32"/>
          <w:lang w:eastAsia="zh-CN"/>
        </w:rPr>
        <w:t>等其他建设项目配套园林绿化工程初步设计方案或施工图设计方案评审前，项目建设单位应征求城管部门意见。如召开专家评审会或论证会，专家组成员应包括园林绿化专家，审查内容</w:t>
      </w:r>
      <w:r>
        <w:rPr>
          <w:rFonts w:hint="default" w:ascii="Times New Roman" w:hAnsi="Times New Roman" w:eastAsia="仿宋_GB2312" w:cs="Times New Roman"/>
          <w:color w:val="000000"/>
          <w:sz w:val="32"/>
          <w:szCs w:val="32"/>
          <w:lang w:eastAsia="zh-CN"/>
        </w:rPr>
        <w:t>详见附件</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设计方案应按照反馈意见修改完善再进行施工。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lang w:val="en-US" w:eastAsia="zh-CN"/>
        </w:rPr>
        <w:t>施工监管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公园、广场绿地项目由</w:t>
      </w:r>
      <w:r>
        <w:rPr>
          <w:rFonts w:hint="eastAsia" w:ascii="Times New Roman" w:hAnsi="Times New Roman" w:eastAsia="仿宋_GB2312" w:cs="Times New Roman"/>
          <w:color w:val="000000"/>
          <w:sz w:val="32"/>
          <w:szCs w:val="32"/>
          <w:lang w:val="en-US" w:eastAsia="zh-CN"/>
        </w:rPr>
        <w:t>城管或林业部门牵头开展监督检查，人力资源社会保障部门配合。其他建设项目行业监管部门对配套园林绿化工程开展监督检查时，应</w:t>
      </w:r>
      <w:r>
        <w:rPr>
          <w:rFonts w:hint="eastAsia" w:ascii="Times New Roman" w:hAnsi="Times New Roman" w:eastAsia="仿宋_GB2312" w:cs="Times New Roman"/>
          <w:color w:val="000000"/>
          <w:sz w:val="32"/>
          <w:szCs w:val="32"/>
          <w:lang w:eastAsia="zh-CN"/>
        </w:rPr>
        <w:t>按上述第二条权限分工</w:t>
      </w:r>
      <w:r>
        <w:rPr>
          <w:rFonts w:hint="eastAsia" w:ascii="Times New Roman" w:hAnsi="Times New Roman" w:eastAsia="仿宋_GB2312" w:cs="Times New Roman"/>
          <w:color w:val="000000"/>
          <w:sz w:val="32"/>
          <w:szCs w:val="32"/>
          <w:lang w:val="en-US" w:eastAsia="zh-CN"/>
        </w:rPr>
        <w:t>邀请城管或林业部门参加</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重点检查环节包括但不限于隐蔽工程施工、苗木进场、苗木栽植、安全生产等（详见附件2）。现场发现的问题，由检查单位反馈给建设单位落实整改并进行复查。现场监管信息需同步录入数莞家统一填表报数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（三）</w:t>
      </w:r>
      <w:r>
        <w:rPr>
          <w:rFonts w:hint="default" w:ascii="Times New Roman" w:hAnsi="Times New Roman" w:eastAsia="方正楷体_GBK" w:cs="Times New Roman"/>
          <w:color w:val="000000"/>
          <w:sz w:val="32"/>
          <w:szCs w:val="32"/>
          <w:lang w:val="en-US" w:eastAsia="zh-CN"/>
        </w:rPr>
        <w:t>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公园、广场绿地项目按上述第二条权限分工由</w:t>
      </w:r>
      <w:r>
        <w:rPr>
          <w:rFonts w:hint="eastAsia" w:ascii="Times New Roman" w:hAnsi="Times New Roman" w:eastAsia="仿宋_GB2312" w:cs="Times New Roman"/>
          <w:color w:val="000000"/>
          <w:sz w:val="32"/>
          <w:szCs w:val="32"/>
          <w:lang w:val="en-US" w:eastAsia="zh-CN"/>
        </w:rPr>
        <w:t>城管或林业部门按照附件3内容开展竣工验收监督检查。其他建设项目行业监管部门对配套园林绿化工程竣工验收工作开展监督检查时，应邀请城管或林业部门参加。检查发现的问题应限期整改并进行复查。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（四）移交管养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园林绿化工程在施工保修养护期满、移交管养前，</w:t>
      </w:r>
      <w:r>
        <w:rPr>
          <w:rFonts w:hint="eastAsia" w:ascii="Times New Roman" w:hAnsi="Times New Roman" w:eastAsia="仿宋_GB2312" w:cs="Times New Roman"/>
          <w:color w:val="000000"/>
          <w:sz w:val="32"/>
          <w:szCs w:val="32"/>
          <w:lang w:eastAsia="zh-CN"/>
        </w:rPr>
        <w:t>按上述第二条权限分工</w:t>
      </w:r>
      <w:r>
        <w:rPr>
          <w:rFonts w:hint="default" w:ascii="Times New Roman" w:hAnsi="Times New Roman" w:eastAsia="仿宋_GB2312" w:cs="Times New Roman"/>
          <w:color w:val="000000"/>
          <w:sz w:val="32"/>
          <w:szCs w:val="32"/>
          <w:lang w:eastAsia="zh-CN"/>
        </w:rPr>
        <w:t>由</w:t>
      </w:r>
      <w:r>
        <w:rPr>
          <w:rFonts w:hint="eastAsia" w:ascii="Times New Roman" w:hAnsi="Times New Roman" w:eastAsia="仿宋_GB2312" w:cs="Times New Roman"/>
          <w:color w:val="000000"/>
          <w:sz w:val="32"/>
          <w:szCs w:val="32"/>
          <w:lang w:eastAsia="zh-CN"/>
        </w:rPr>
        <w:t>城管或林业部门</w:t>
      </w:r>
      <w:r>
        <w:rPr>
          <w:rFonts w:hint="default" w:ascii="Times New Roman" w:hAnsi="Times New Roman" w:eastAsia="仿宋_GB2312" w:cs="Times New Roman"/>
          <w:color w:val="000000"/>
          <w:sz w:val="32"/>
          <w:szCs w:val="32"/>
          <w:lang w:eastAsia="zh-CN"/>
        </w:rPr>
        <w:t>开展</w:t>
      </w:r>
      <w:r>
        <w:rPr>
          <w:rFonts w:hint="eastAsia" w:ascii="Times New Roman" w:hAnsi="Times New Roman" w:eastAsia="仿宋_GB2312" w:cs="Times New Roman"/>
          <w:color w:val="000000"/>
          <w:sz w:val="32"/>
          <w:szCs w:val="32"/>
          <w:lang w:eastAsia="zh-CN"/>
        </w:rPr>
        <w:t>工程质量综合</w:t>
      </w:r>
      <w:r>
        <w:rPr>
          <w:rFonts w:hint="default" w:ascii="Times New Roman" w:hAnsi="Times New Roman" w:eastAsia="仿宋_GB2312" w:cs="Times New Roman"/>
          <w:color w:val="000000"/>
          <w:sz w:val="32"/>
          <w:szCs w:val="32"/>
          <w:lang w:eastAsia="zh-CN"/>
        </w:rPr>
        <w:t>评价（详见附件</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，建设单位、监理单位、设计单位、接管单位参加</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评价结果供接管单位作为移交接管参考依据。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w:t>
      </w:r>
      <w:r>
        <w:rPr>
          <w:rFonts w:hint="eastAsia" w:ascii="Times New Roman" w:hAnsi="Times New Roman" w:eastAsia="黑体" w:cs="Times New Roman"/>
          <w:color w:val="000000"/>
          <w:sz w:val="32"/>
          <w:szCs w:val="32"/>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本文提到的投资金额是指，单独立项的园林绿化工程总投资额，或各类建设项目中配套的园林绿化工程分项投资额。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本通知试行</w:t>
      </w:r>
      <w:r>
        <w:rPr>
          <w:rFonts w:hint="eastAsia" w:ascii="Times New Roman" w:hAnsi="Times New Roman" w:eastAsia="仿宋_GB2312" w:cs="Times New Roman"/>
          <w:color w:val="000000"/>
          <w:sz w:val="32"/>
          <w:szCs w:val="32"/>
          <w:lang w:val="en-US" w:eastAsia="zh-CN"/>
        </w:rPr>
        <w:t>两</w:t>
      </w:r>
      <w:r>
        <w:rPr>
          <w:rFonts w:hint="default" w:ascii="Times New Roman" w:hAnsi="Times New Roman" w:eastAsia="仿宋_GB2312" w:cs="Times New Roman"/>
          <w:color w:val="000000"/>
          <w:sz w:val="32"/>
          <w:szCs w:val="32"/>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tabs>
          <w:tab w:val="left" w:pos="190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附件：1.东莞市园林绿化工程</w:t>
      </w:r>
      <w:r>
        <w:rPr>
          <w:rFonts w:hint="eastAsia" w:ascii="Times New Roman" w:hAnsi="Times New Roman" w:eastAsia="仿宋_GB2312" w:cs="Times New Roman"/>
          <w:color w:val="000000"/>
          <w:sz w:val="32"/>
          <w:szCs w:val="32"/>
          <w:lang w:val="en-US" w:eastAsia="zh-CN"/>
        </w:rPr>
        <w:t>施工图</w:t>
      </w:r>
      <w:r>
        <w:rPr>
          <w:rFonts w:hint="default" w:ascii="Times New Roman" w:hAnsi="Times New Roman" w:eastAsia="仿宋_GB2312" w:cs="Times New Roman"/>
          <w:color w:val="000000"/>
          <w:sz w:val="32"/>
          <w:szCs w:val="32"/>
          <w:lang w:val="en-US" w:eastAsia="zh-CN"/>
        </w:rPr>
        <w:t>设计审查要点</w:t>
      </w:r>
    </w:p>
    <w:p>
      <w:pPr>
        <w:keepNext w:val="0"/>
        <w:keepLines w:val="0"/>
        <w:pageBreakBefore w:val="0"/>
        <w:widowControl w:val="0"/>
        <w:numPr>
          <w:ilvl w:val="0"/>
          <w:numId w:val="0"/>
        </w:numPr>
        <w:tabs>
          <w:tab w:val="left" w:pos="1900"/>
        </w:tabs>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东莞市园林绿化工程施工现场检查要点</w:t>
      </w:r>
      <w:r>
        <w:rPr>
          <w:rFonts w:hint="eastAsia" w:ascii="Times New Roman" w:hAnsi="Times New Roman" w:eastAsia="仿宋_GB2312" w:cs="Times New Roman"/>
          <w:color w:val="000000"/>
          <w:sz w:val="32"/>
          <w:szCs w:val="32"/>
          <w:lang w:val="en-US" w:eastAsia="zh-CN"/>
        </w:rPr>
        <w:t>表</w:t>
      </w:r>
    </w:p>
    <w:p>
      <w:pPr>
        <w:keepNext w:val="0"/>
        <w:keepLines w:val="0"/>
        <w:pageBreakBefore w:val="0"/>
        <w:widowControl w:val="0"/>
        <w:numPr>
          <w:ilvl w:val="0"/>
          <w:numId w:val="0"/>
        </w:numPr>
        <w:tabs>
          <w:tab w:val="left" w:pos="1900"/>
        </w:tabs>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3.东莞市园林绿化工程竣工验收监督检查表</w:t>
      </w:r>
    </w:p>
    <w:p>
      <w:pPr>
        <w:keepNext w:val="0"/>
        <w:keepLines w:val="0"/>
        <w:pageBreakBefore w:val="0"/>
        <w:widowControl w:val="0"/>
        <w:numPr>
          <w:ilvl w:val="0"/>
          <w:numId w:val="0"/>
        </w:numPr>
        <w:tabs>
          <w:tab w:val="left" w:pos="1900"/>
        </w:tabs>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东莞市园林绿化工程</w:t>
      </w:r>
      <w:r>
        <w:rPr>
          <w:rFonts w:hint="eastAsia" w:ascii="Times New Roman" w:hAnsi="Times New Roman" w:eastAsia="仿宋_GB2312" w:cs="Times New Roman"/>
          <w:color w:val="000000"/>
          <w:sz w:val="32"/>
          <w:szCs w:val="32"/>
          <w:lang w:val="en-US" w:eastAsia="zh-CN"/>
        </w:rPr>
        <w:t>质量综合</w:t>
      </w:r>
      <w:r>
        <w:rPr>
          <w:rFonts w:hint="default" w:ascii="Times New Roman" w:hAnsi="Times New Roman" w:eastAsia="仿宋_GB2312" w:cs="Times New Roman"/>
          <w:color w:val="000000"/>
          <w:sz w:val="32"/>
          <w:szCs w:val="32"/>
          <w:lang w:val="en-US" w:eastAsia="zh-CN"/>
        </w:rPr>
        <w:t>评价表</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color w:val="000000"/>
          <w:spacing w:val="-6"/>
          <w:kern w:val="2"/>
          <w:sz w:val="32"/>
          <w:szCs w:val="32"/>
          <w:lang w:val="en-US" w:eastAsia="zh-CN" w:bidi="ar-SA"/>
        </w:rPr>
      </w:pPr>
      <w:r>
        <w:rPr>
          <w:rFonts w:hint="default" w:ascii="Times New Roman" w:hAnsi="Times New Roman" w:eastAsia="仿宋_GB2312" w:cs="Times New Roman"/>
          <w:color w:val="000000"/>
          <w:spacing w:val="-6"/>
          <w:kern w:val="2"/>
          <w:sz w:val="32"/>
          <w:szCs w:val="32"/>
          <w:lang w:val="en-US" w:eastAsia="zh-CN" w:bidi="ar-SA"/>
        </w:rPr>
        <w:t xml:space="preserve">东莞市城市管理和综合执法局             东莞市林业局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color w:val="000000"/>
          <w:spacing w:val="-6"/>
          <w:kern w:val="2"/>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color w:val="000000"/>
          <w:spacing w:val="-6"/>
          <w:kern w:val="2"/>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color w:val="000000"/>
          <w:spacing w:val="-6"/>
          <w:kern w:val="2"/>
          <w:sz w:val="32"/>
          <w:szCs w:val="32"/>
          <w:lang w:val="en-US" w:eastAsia="zh-CN" w:bidi="ar-SA"/>
        </w:rPr>
      </w:pPr>
      <w:r>
        <w:rPr>
          <w:rFonts w:hint="eastAsia" w:ascii="Times New Roman" w:hAnsi="Times New Roman" w:eastAsia="仿宋_GB2312" w:cs="Times New Roman"/>
          <w:color w:val="000000"/>
          <w:spacing w:val="-6"/>
          <w:kern w:val="2"/>
          <w:sz w:val="32"/>
          <w:szCs w:val="32"/>
          <w:lang w:val="en-US" w:eastAsia="zh-CN" w:bidi="ar-SA"/>
        </w:rPr>
        <w:t xml:space="preserve">   </w:t>
      </w:r>
      <w:r>
        <w:rPr>
          <w:rFonts w:hint="default" w:ascii="Times New Roman" w:hAnsi="Times New Roman" w:eastAsia="仿宋_GB2312" w:cs="Times New Roman"/>
          <w:color w:val="000000"/>
          <w:spacing w:val="-6"/>
          <w:kern w:val="2"/>
          <w:sz w:val="32"/>
          <w:szCs w:val="32"/>
          <w:lang w:val="en-US" w:eastAsia="zh-CN" w:bidi="ar-SA"/>
        </w:rPr>
        <w:t>东莞市交通运输局</w:t>
      </w:r>
      <w:r>
        <w:rPr>
          <w:rFonts w:hint="eastAsia" w:ascii="Times New Roman" w:hAnsi="Times New Roman" w:eastAsia="仿宋_GB2312" w:cs="Times New Roman"/>
          <w:color w:val="000000"/>
          <w:spacing w:val="-6"/>
          <w:kern w:val="2"/>
          <w:sz w:val="32"/>
          <w:szCs w:val="32"/>
          <w:lang w:val="en-US" w:eastAsia="zh-CN" w:bidi="ar-SA"/>
        </w:rPr>
        <w:t xml:space="preserve">                       </w:t>
      </w:r>
      <w:r>
        <w:rPr>
          <w:rFonts w:hint="default" w:ascii="Times New Roman" w:hAnsi="Times New Roman" w:eastAsia="仿宋_GB2312" w:cs="Times New Roman"/>
          <w:color w:val="000000"/>
          <w:spacing w:val="-6"/>
          <w:kern w:val="2"/>
          <w:sz w:val="32"/>
          <w:szCs w:val="32"/>
          <w:lang w:val="en-US" w:eastAsia="zh-CN" w:bidi="ar-SA"/>
        </w:rPr>
        <w:t xml:space="preserve">东莞市水务局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color w:val="000000"/>
          <w:spacing w:val="-6"/>
          <w:kern w:val="2"/>
          <w:sz w:val="32"/>
          <w:szCs w:val="32"/>
          <w:lang w:val="en-US" w:eastAsia="zh-CN" w:bidi="ar-SA"/>
        </w:rPr>
      </w:pPr>
      <w:r>
        <w:rPr>
          <w:rFonts w:hint="default" w:ascii="Times New Roman" w:hAnsi="Times New Roman" w:eastAsia="仿宋_GB2312" w:cs="Times New Roman"/>
          <w:color w:val="000000"/>
          <w:spacing w:val="-6"/>
          <w:kern w:val="2"/>
          <w:sz w:val="32"/>
          <w:szCs w:val="32"/>
          <w:lang w:val="en-US" w:eastAsia="zh-CN" w:bidi="ar-SA"/>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color w:val="000000"/>
          <w:spacing w:val="-6"/>
          <w:kern w:val="2"/>
          <w:sz w:val="32"/>
          <w:szCs w:val="32"/>
          <w:lang w:val="en-US" w:eastAsia="zh-CN" w:bidi="ar-SA"/>
        </w:rPr>
      </w:pPr>
      <w:r>
        <w:rPr>
          <w:rFonts w:hint="eastAsia" w:ascii="Times New Roman" w:hAnsi="Times New Roman" w:eastAsia="仿宋_GB2312" w:cs="Times New Roman"/>
          <w:color w:val="000000"/>
          <w:sz w:val="32"/>
          <w:szCs w:val="32"/>
          <w:lang w:val="en-US" w:eastAsia="zh-CN"/>
        </w:rPr>
        <w:t>东莞市人力资源社会保障局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color w:val="000000"/>
          <w:spacing w:val="-6"/>
          <w:kern w:val="2"/>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202年 月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黑体" w:cs="Times New Roman"/>
          <w:color w:val="000000"/>
          <w:sz w:val="32"/>
          <w:szCs w:val="32"/>
          <w:lang w:eastAsia="zh-CN"/>
        </w:rPr>
        <w:t>公开方式：</w:t>
      </w:r>
      <w:r>
        <w:rPr>
          <w:rFonts w:hint="eastAsia" w:ascii="Times New Roman" w:hAnsi="Times New Roman" w:eastAsia="仿宋_GB2312" w:cs="Times New Roman"/>
          <w:color w:val="000000"/>
          <w:sz w:val="32"/>
          <w:szCs w:val="32"/>
          <w:lang w:eastAsia="zh-CN"/>
        </w:rPr>
        <w:t>主动</w:t>
      </w:r>
      <w:r>
        <w:rPr>
          <w:rFonts w:hint="default" w:ascii="Times New Roman" w:hAnsi="Times New Roman" w:eastAsia="仿宋_GB2312" w:cs="Times New Roman"/>
          <w:color w:val="000000"/>
          <w:sz w:val="32"/>
          <w:szCs w:val="32"/>
          <w:lang w:eastAsia="zh-CN"/>
        </w:rPr>
        <w:t>公开</w:t>
      </w: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cs="Times New Roman"/>
          <w:color w:val="000000"/>
          <w:lang w:eastAsia="zh-CN"/>
        </w:rPr>
      </w:pPr>
      <w:r>
        <w:rPr>
          <w:rFonts w:hint="default" w:ascii="Times New Roman" w:hAnsi="Times New Roman" w:eastAsia="仿宋_GB2312" w:cs="Times New Roman"/>
          <w:color w:val="000000"/>
          <w:sz w:val="28"/>
          <w:szCs w:val="28"/>
          <w:lang w:eastAsia="zh-CN"/>
        </w:rPr>
        <w:t>抄送：各镇人民政府（街道办事处）、园区管委会，</w:t>
      </w:r>
      <w:r>
        <w:rPr>
          <w:rFonts w:hint="default" w:ascii="Times New Roman" w:hAnsi="Times New Roman" w:eastAsia="仿宋_GB2312" w:cs="Times New Roman"/>
          <w:color w:val="000000"/>
          <w:sz w:val="28"/>
          <w:szCs w:val="28"/>
          <w:lang w:val="en-US" w:eastAsia="zh-CN"/>
        </w:rPr>
        <w:t>市城建工程管理局、</w:t>
      </w:r>
      <w:r>
        <w:rPr>
          <w:rFonts w:hint="default" w:ascii="Times New Roman" w:hAnsi="Times New Roman" w:eastAsia="仿宋_GB2312" w:cs="Times New Roman"/>
          <w:color w:val="000000"/>
          <w:sz w:val="28"/>
          <w:szCs w:val="28"/>
          <w:lang w:eastAsia="zh-CN"/>
        </w:rPr>
        <w:t>交投集团、东实集团、水</w:t>
      </w:r>
      <w:r>
        <w:rPr>
          <w:rFonts w:hint="eastAsia" w:ascii="Times New Roman" w:hAnsi="Times New Roman" w:eastAsia="仿宋_GB2312" w:cs="Times New Roman"/>
          <w:color w:val="000000"/>
          <w:sz w:val="28"/>
          <w:szCs w:val="28"/>
          <w:lang w:eastAsia="zh-CN"/>
        </w:rPr>
        <w:t>务</w:t>
      </w:r>
      <w:r>
        <w:rPr>
          <w:rFonts w:hint="default" w:ascii="Times New Roman" w:hAnsi="Times New Roman" w:eastAsia="仿宋_GB2312" w:cs="Times New Roman"/>
          <w:color w:val="000000"/>
          <w:sz w:val="28"/>
          <w:szCs w:val="28"/>
          <w:lang w:eastAsia="zh-CN"/>
        </w:rPr>
        <w:t>集团。</w:t>
      </w:r>
    </w:p>
    <w:sectPr>
      <w:pgSz w:w="11906" w:h="16838"/>
      <w:pgMar w:top="2098" w:right="1531" w:bottom="198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2"/>
        <w:snapToGrid w:val="0"/>
        <w:rPr>
          <w:rFonts w:hint="eastAsia" w:eastAsia="宋体"/>
          <w:lang w:eastAsia="zh-CN"/>
        </w:rPr>
      </w:pPr>
      <w:r>
        <w:rPr>
          <w:rStyle w:val="6"/>
        </w:rPr>
        <w:footnoteRef/>
      </w:r>
      <w:r>
        <w:t xml:space="preserve"> </w:t>
      </w:r>
      <w:r>
        <w:rPr>
          <w:rFonts w:hint="eastAsia"/>
          <w:lang w:eastAsia="zh-CN"/>
        </w:rPr>
        <w:t>依据《城市道路绿化设计标准》（CJJ</w:t>
      </w:r>
      <w:r>
        <w:rPr>
          <w:rFonts w:hint="eastAsia"/>
          <w:lang w:val="en-US" w:eastAsia="zh-CN"/>
        </w:rPr>
        <w:t>/</w:t>
      </w:r>
      <w:r>
        <w:rPr>
          <w:rFonts w:hint="eastAsia"/>
          <w:lang w:eastAsia="zh-CN"/>
        </w:rPr>
        <w:t>T75-2023）划分。</w:t>
      </w:r>
    </w:p>
  </w:footnote>
  <w:footnote w:id="1">
    <w:p>
      <w:pPr>
        <w:pStyle w:val="2"/>
        <w:snapToGrid w:val="0"/>
        <w:rPr>
          <w:rFonts w:hint="default" w:eastAsia="宋体"/>
          <w:lang w:val="en-US" w:eastAsia="zh-CN"/>
        </w:rPr>
      </w:pPr>
      <w:r>
        <w:rPr>
          <w:rStyle w:val="6"/>
        </w:rPr>
        <w:footnoteRef/>
      </w:r>
      <w:r>
        <w:t xml:space="preserve"> </w:t>
      </w:r>
      <w:r>
        <w:rPr>
          <w:rFonts w:hint="eastAsia"/>
          <w:lang w:eastAsia="zh-CN"/>
        </w:rPr>
        <w:t>依据《城市绿地分类标准》（CJJ</w:t>
      </w:r>
      <w:r>
        <w:rPr>
          <w:rFonts w:hint="eastAsia"/>
          <w:lang w:val="en-US" w:eastAsia="zh-CN"/>
        </w:rPr>
        <w:t>/</w:t>
      </w:r>
      <w:r>
        <w:rPr>
          <w:rFonts w:hint="eastAsia"/>
          <w:lang w:eastAsia="zh-CN"/>
        </w:rPr>
        <w:t>T</w:t>
      </w:r>
      <w:r>
        <w:rPr>
          <w:rFonts w:hint="eastAsia"/>
          <w:lang w:val="en-US" w:eastAsia="zh-CN"/>
        </w:rPr>
        <w:t>8</w:t>
      </w:r>
      <w:r>
        <w:rPr>
          <w:rFonts w:hint="eastAsia"/>
          <w:lang w:eastAsia="zh-CN"/>
        </w:rPr>
        <w:t>5-20</w:t>
      </w:r>
      <w:r>
        <w:rPr>
          <w:rFonts w:hint="eastAsia"/>
          <w:lang w:val="en-US" w:eastAsia="zh-CN"/>
        </w:rPr>
        <w:t>17</w:t>
      </w:r>
      <w:r>
        <w:rPr>
          <w:rFonts w:hint="eastAsia"/>
          <w:lang w:eastAsia="zh-CN"/>
        </w:rPr>
        <w:t>）广场绿地率大于或等于</w:t>
      </w:r>
      <w:r>
        <w:rPr>
          <w:rFonts w:hint="eastAsia"/>
          <w:lang w:val="en-US" w:eastAsia="zh-CN"/>
        </w:rPr>
        <w:t>35%。</w:t>
      </w:r>
    </w:p>
  </w:footnote>
  <w:footnote w:id="2">
    <w:p>
      <w:pPr>
        <w:pStyle w:val="2"/>
        <w:snapToGrid w:val="0"/>
        <w:rPr>
          <w:rFonts w:hint="eastAsia" w:eastAsia="宋体"/>
          <w:lang w:eastAsia="zh-CN"/>
        </w:rPr>
      </w:pPr>
      <w:r>
        <w:rPr>
          <w:rStyle w:val="6"/>
        </w:rPr>
        <w:footnoteRef/>
      </w:r>
      <w:r>
        <w:t xml:space="preserve"> </w:t>
      </w:r>
      <w:r>
        <w:rPr>
          <w:rFonts w:hint="eastAsia"/>
          <w:lang w:eastAsia="zh-CN"/>
        </w:rPr>
        <w:t>参照《园林绿化工程施工招标投标管理标准》（</w:t>
      </w:r>
      <w:r>
        <w:rPr>
          <w:rFonts w:hint="eastAsia"/>
          <w:lang w:val="en-US" w:eastAsia="zh-CN"/>
        </w:rPr>
        <w:t>T/CHSLA 50001-2018</w:t>
      </w:r>
      <w:r>
        <w:rPr>
          <w:rFonts w:hint="eastAsia"/>
          <w:lang w:eastAsia="zh-CN"/>
        </w:rPr>
        <w:t>）划分。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BD59D"/>
    <w:multiLevelType w:val="singleLevel"/>
    <w:tmpl w:val="BE6BD59D"/>
    <w:lvl w:ilvl="0" w:tentative="0">
      <w:start w:val="5"/>
      <w:numFmt w:val="chineseCounting"/>
      <w:suff w:val="nothing"/>
      <w:lvlText w:val="（%1）"/>
      <w:lvlJc w:val="left"/>
      <w:rPr>
        <w:rFonts w:hint="eastAsia"/>
      </w:rPr>
    </w:lvl>
  </w:abstractNum>
  <w:abstractNum w:abstractNumId="1">
    <w:nsid w:val="DEF7B84B"/>
    <w:multiLevelType w:val="singleLevel"/>
    <w:tmpl w:val="DEF7B84B"/>
    <w:lvl w:ilvl="0" w:tentative="0">
      <w:start w:val="1"/>
      <w:numFmt w:val="chineseCounting"/>
      <w:suff w:val="nothing"/>
      <w:lvlText w:val="（%1）"/>
      <w:lvlJc w:val="left"/>
      <w:rPr>
        <w:rFonts w:hint="eastAsia"/>
      </w:rPr>
    </w:lvl>
  </w:abstractNum>
  <w:abstractNum w:abstractNumId="2">
    <w:nsid w:val="F9E8243D"/>
    <w:multiLevelType w:val="singleLevel"/>
    <w:tmpl w:val="F9E8243D"/>
    <w:lvl w:ilvl="0" w:tentative="0">
      <w:start w:val="1"/>
      <w:numFmt w:val="chineseCounting"/>
      <w:suff w:val="nothing"/>
      <w:lvlText w:val="%1、"/>
      <w:lvlJc w:val="left"/>
      <w:rPr>
        <w:rFonts w:hint="eastAsia"/>
      </w:rPr>
    </w:lvl>
  </w:abstractNum>
  <w:abstractNum w:abstractNumId="3">
    <w:nsid w:val="7F3F4D8D"/>
    <w:multiLevelType w:val="singleLevel"/>
    <w:tmpl w:val="7F3F4D8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AD3A2"/>
    <w:rsid w:val="07FFD8AE"/>
    <w:rsid w:val="161F1C3E"/>
    <w:rsid w:val="16FCBDDF"/>
    <w:rsid w:val="1C1A24D2"/>
    <w:rsid w:val="1D9701DA"/>
    <w:rsid w:val="2CBF8206"/>
    <w:rsid w:val="3BBA10FF"/>
    <w:rsid w:val="3BBE9C9E"/>
    <w:rsid w:val="3DFB5462"/>
    <w:rsid w:val="3F9EC785"/>
    <w:rsid w:val="3FA1EA5C"/>
    <w:rsid w:val="3FDCE80B"/>
    <w:rsid w:val="3FEFD70F"/>
    <w:rsid w:val="4BDEAC91"/>
    <w:rsid w:val="50F56568"/>
    <w:rsid w:val="53FBB0FC"/>
    <w:rsid w:val="5DDE9DA0"/>
    <w:rsid w:val="5F7AC251"/>
    <w:rsid w:val="5FFF3AE2"/>
    <w:rsid w:val="6EB4968B"/>
    <w:rsid w:val="736FD8D3"/>
    <w:rsid w:val="758F2F88"/>
    <w:rsid w:val="75EF4996"/>
    <w:rsid w:val="76C9381F"/>
    <w:rsid w:val="76F748FC"/>
    <w:rsid w:val="7737FCC0"/>
    <w:rsid w:val="77BFD64D"/>
    <w:rsid w:val="77EBC30B"/>
    <w:rsid w:val="7AED13EF"/>
    <w:rsid w:val="7AF3CA18"/>
    <w:rsid w:val="7BE781DA"/>
    <w:rsid w:val="7D287E6A"/>
    <w:rsid w:val="7D7B9FED"/>
    <w:rsid w:val="7D7C9064"/>
    <w:rsid w:val="7DD685A8"/>
    <w:rsid w:val="7DFF3144"/>
    <w:rsid w:val="7E7BB17A"/>
    <w:rsid w:val="7E9519A7"/>
    <w:rsid w:val="7ECD147B"/>
    <w:rsid w:val="7F7B0E2E"/>
    <w:rsid w:val="7F9DA62D"/>
    <w:rsid w:val="7FAFAF43"/>
    <w:rsid w:val="7FDFB3B0"/>
    <w:rsid w:val="7FE724B1"/>
    <w:rsid w:val="7FF9CC95"/>
    <w:rsid w:val="97EF9CB3"/>
    <w:rsid w:val="9FF772D0"/>
    <w:rsid w:val="AFDBF333"/>
    <w:rsid w:val="AFF7F63E"/>
    <w:rsid w:val="B7EE79D4"/>
    <w:rsid w:val="BEF59A54"/>
    <w:rsid w:val="BFD929F9"/>
    <w:rsid w:val="BFFF329F"/>
    <w:rsid w:val="BFFFF779"/>
    <w:rsid w:val="C5E74C9E"/>
    <w:rsid w:val="C7171218"/>
    <w:rsid w:val="D772FAD0"/>
    <w:rsid w:val="DBFDBFD9"/>
    <w:rsid w:val="DBFF0B1B"/>
    <w:rsid w:val="DCFB3ABA"/>
    <w:rsid w:val="DEEE9E44"/>
    <w:rsid w:val="DF7E9BC3"/>
    <w:rsid w:val="DFBB8F7B"/>
    <w:rsid w:val="DFCDD465"/>
    <w:rsid w:val="E37E8422"/>
    <w:rsid w:val="E6F1C980"/>
    <w:rsid w:val="EB9CDC9E"/>
    <w:rsid w:val="EFF70C68"/>
    <w:rsid w:val="EFF73383"/>
    <w:rsid w:val="F13D41E4"/>
    <w:rsid w:val="F3DFE6A6"/>
    <w:rsid w:val="F7974ABB"/>
    <w:rsid w:val="F7BFAFAC"/>
    <w:rsid w:val="FA5F2F77"/>
    <w:rsid w:val="FB5F8376"/>
    <w:rsid w:val="FBB98415"/>
    <w:rsid w:val="FBEA1805"/>
    <w:rsid w:val="FBFAD3A2"/>
    <w:rsid w:val="FBFD07AC"/>
    <w:rsid w:val="FBFE769E"/>
    <w:rsid w:val="FD6591C2"/>
    <w:rsid w:val="FE6F6214"/>
    <w:rsid w:val="FFD1D325"/>
    <w:rsid w:val="FFDBED26"/>
    <w:rsid w:val="FFFFC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2024-11-15T01:51:00Z</dcterms:created>
  <dc:creator>guest</dc:creator>
  <cp:lastModifiedBy>kylin</cp:lastModifiedBy>
  <cp:lastPrinted>2026-05-27T00:28:00Z</cp:lastPrinted>
  <dcterms:modified xsi:type="dcterms:W3CDTF">2026-06-02T17:13:17Z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