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市评职称申报流程</w:t>
      </w:r>
    </w:p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并选择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“初次职称考核认定申请”事项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根据系统指引进行网上申报。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右上方的“登录”。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635" b="6985"/>
            <wp:docPr id="10" name="图片 1" descr="截图_选择区域_202512161644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3970" b="3175"/>
            <wp:docPr id="7" name="图片 2" descr="截图_选择区域_20251229150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>
      <w:pPr>
        <w:numPr>
          <w:ilvl w:val="0"/>
          <w:numId w:val="3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1905" b="9525"/>
            <wp:docPr id="2" name="图片 3" descr="截图_选择区域_202601071445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="48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“初次职称考核认定申请”。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2320" cy="2775585"/>
            <wp:effectExtent l="0" t="0" r="10160" b="13335"/>
            <wp:docPr id="9" name="图片 5" descr="截图_选择区域_202512221535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截图_选择区域_2025122215354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1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1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“初次职称考核认定申请”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事项。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注意要选择可办地区为东莞市的事项，然后点击“在线办理”。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numPr>
          <w:ilvl w:val="-1"/>
          <w:numId w:val="0"/>
        </w:numPr>
        <w:ind w:left="48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成功提交申请后，申报人可在“就莞用”微信小程序</w:t>
      </w: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13335"/>
            <wp:docPr id="4" name="图片 7" descr="截图_选择区域_2025121715080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或“就莞用”信息平台（https://dghrss.dg.gov.cn/jgyportal/）首页搜索“职称业务进度查询”查询对应申报记录状态。</w:t>
      </w:r>
    </w:p>
    <w:p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bCs w:val="0"/>
          <w:color w:val="auto"/>
          <w:sz w:val="24"/>
          <w:szCs w:val="24"/>
          <w:highlight w:val="none"/>
        </w:rPr>
        <w:t>市</w:t>
      </w:r>
      <w:r>
        <w:rPr>
          <w:rFonts w:hint="default" w:ascii="Times New Roman" w:hAnsi="Times New Roman" w:eastAsia="黑体" w:cs="Times New Roman"/>
          <w:bCs w:val="0"/>
          <w:color w:val="auto"/>
          <w:sz w:val="24"/>
          <w:szCs w:val="24"/>
          <w:highlight w:val="none"/>
          <w:lang w:eastAsia="zh-CN"/>
        </w:rPr>
        <w:t>城市管理科学学会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  <w:lang w:eastAsia="zh-CN"/>
        </w:rPr>
        <w:t>城市管理科学学会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开具缴费单。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  <w:lang w:eastAsia="zh-CN"/>
        </w:rPr>
        <w:t>城市管理科学学会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bCs w:val="0"/>
          <w:sz w:val="24"/>
          <w:szCs w:val="24"/>
          <w:lang w:eastAsia="zh-CN"/>
        </w:rPr>
        <w:t>城市管理科学学会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出示缴费凭证。</w:t>
      </w:r>
    </w:p>
    <w:p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600" w:lineRule="atLeas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B9FF3CF2"/>
    <w:multiLevelType w:val="singleLevel"/>
    <w:tmpl w:val="B9FF3CF2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5A7A"/>
    <w:rsid w:val="06EC4BBC"/>
    <w:rsid w:val="6D38427A"/>
    <w:rsid w:val="721A5A7A"/>
    <w:rsid w:val="7A530BCD"/>
    <w:rsid w:val="7EE7AEB2"/>
    <w:rsid w:val="7FFC30AF"/>
    <w:rsid w:val="DBFBF474"/>
    <w:rsid w:val="FDA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2026-01-15T05:55:00Z</dcterms:created>
  <dc:creator>lxh</dc:creator>
  <cp:lastModifiedBy>guest</cp:lastModifiedBy>
  <dcterms:modified xsi:type="dcterms:W3CDTF">2026-01-27T10:36:51Z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