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2400F">
      <w:pPr>
        <w:keepNext w:val="0"/>
        <w:keepLines w:val="0"/>
        <w:pageBreakBefore w:val="0"/>
        <w:kinsoku/>
        <w:wordWrap/>
        <w:overflowPunct/>
        <w:topLinePunct/>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东莞市地方标准</w:t>
      </w:r>
      <w:r>
        <w:rPr>
          <w:rFonts w:hint="default" w:ascii="Times New Roman" w:hAnsi="Times New Roman" w:eastAsia="方正小标宋简体" w:cs="Times New Roman"/>
          <w:sz w:val="44"/>
          <w:szCs w:val="44"/>
        </w:rPr>
        <w:t>《城市道路照明设施运行维护服务规范</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bCs/>
          <w:color w:val="auto"/>
          <w:spacing w:val="20"/>
          <w:sz w:val="44"/>
          <w:szCs w:val="44"/>
          <w:lang w:val="en-US" w:eastAsia="zh-CN"/>
        </w:rPr>
        <w:t>征求意见稿</w:t>
      </w:r>
      <w:r>
        <w:rPr>
          <w:rFonts w:hint="default"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sz w:val="44"/>
          <w:szCs w:val="44"/>
        </w:rPr>
        <w:t>》编制说明</w:t>
      </w:r>
    </w:p>
    <w:p w14:paraId="29FC87C2">
      <w:pPr>
        <w:keepNext w:val="0"/>
        <w:keepLines w:val="0"/>
        <w:pageBreakBefore w:val="0"/>
        <w:widowControl/>
        <w:kinsoku/>
        <w:wordWrap/>
        <w:overflowPunct/>
        <w:topLinePunct/>
        <w:bidi w:val="0"/>
        <w:spacing w:line="600" w:lineRule="exact"/>
        <w:jc w:val="left"/>
        <w:textAlignment w:val="auto"/>
        <w:rPr>
          <w:rFonts w:hint="default" w:ascii="Times New Roman" w:hAnsi="Times New Roman" w:eastAsia="仿宋" w:cs="Times New Roman"/>
          <w:sz w:val="28"/>
          <w:szCs w:val="28"/>
        </w:rPr>
      </w:pPr>
    </w:p>
    <w:p w14:paraId="0B8DCBA6">
      <w:pPr>
        <w:keepNext w:val="0"/>
        <w:keepLines w:val="0"/>
        <w:pageBreakBefore w:val="0"/>
        <w:widowControl/>
        <w:kinsoku/>
        <w:wordWrap/>
        <w:overflowPunct/>
        <w:topLinePunct/>
        <w:bidi w:val="0"/>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立项</w:t>
      </w:r>
      <w:r>
        <w:rPr>
          <w:rFonts w:hint="eastAsia" w:ascii="黑体" w:hAnsi="黑体" w:eastAsia="黑体" w:cs="黑体"/>
          <w:sz w:val="32"/>
          <w:szCs w:val="32"/>
        </w:rPr>
        <w:t>背景</w:t>
      </w:r>
      <w:r>
        <w:rPr>
          <w:rFonts w:hint="eastAsia" w:ascii="黑体" w:hAnsi="黑体" w:eastAsia="黑体" w:cs="黑体"/>
          <w:sz w:val="32"/>
          <w:szCs w:val="32"/>
          <w:lang w:val="en-US" w:eastAsia="zh-CN"/>
        </w:rPr>
        <w:t>和目的</w:t>
      </w:r>
    </w:p>
    <w:p w14:paraId="71A56492">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随着东莞城市化的推进，东莞率先完成了传统路灯的更换，达到了节能40%以上的明显效果。但道路照明设施升级改造已经过去了10年，各种配套设施</w:t>
      </w:r>
      <w:r>
        <w:rPr>
          <w:rFonts w:hint="eastAsia"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rPr>
        <w:t>出现不同程度的老化和功能缺失，</w:t>
      </w:r>
      <w:r>
        <w:rPr>
          <w:rFonts w:hint="eastAsia" w:ascii="Times New Roman" w:hAnsi="Times New Roman" w:eastAsia="仿宋_GB2312" w:cs="Times New Roman"/>
          <w:sz w:val="32"/>
          <w:szCs w:val="32"/>
          <w:lang w:val="en-US" w:eastAsia="zh-CN"/>
        </w:rPr>
        <w:t>呈现出不同</w:t>
      </w:r>
      <w:r>
        <w:rPr>
          <w:rFonts w:hint="default" w:ascii="Times New Roman" w:hAnsi="Times New Roman" w:eastAsia="仿宋_GB2312" w:cs="Times New Roman"/>
          <w:sz w:val="32"/>
          <w:szCs w:val="32"/>
        </w:rPr>
        <w:t>问题，如下雨天漏电事故、照明质量下降、照明盲区、缺少质量评估标准导致经费预算不足等，成为管理部门和维护保养单位的棘手难题。</w:t>
      </w:r>
    </w:p>
    <w:p w14:paraId="4A4D1CDC">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国家尚未有统一的城市道路照明设施运维服务标准。为了有效保证道路照明设施的完好和正常安全运行，达到预期的照明和节能减排效果，更好地服务城市环境。道路照明设施的业主单位急需一套城市照明设施的验收、移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包括期间运行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、运维服务内容、服务质量和服务质量评价方法的标准。合理地制定城市</w:t>
      </w:r>
      <w:r>
        <w:rPr>
          <w:rFonts w:hint="default" w:ascii="Times New Roman" w:hAnsi="Times New Roman" w:eastAsia="仿宋_GB2312" w:cs="Times New Roman"/>
          <w:sz w:val="32"/>
          <w:szCs w:val="32"/>
          <w:lang w:val="en-US" w:eastAsia="zh-CN"/>
        </w:rPr>
        <w:t>道路</w:t>
      </w:r>
      <w:r>
        <w:rPr>
          <w:rFonts w:hint="default" w:ascii="Times New Roman" w:hAnsi="Times New Roman" w:eastAsia="仿宋_GB2312" w:cs="Times New Roman"/>
          <w:sz w:val="32"/>
          <w:szCs w:val="32"/>
        </w:rPr>
        <w:t>照明</w:t>
      </w:r>
      <w:r>
        <w:rPr>
          <w:rFonts w:hint="default" w:ascii="Times New Roman" w:hAnsi="Times New Roman" w:eastAsia="仿宋_GB2312" w:cs="Times New Roman"/>
          <w:sz w:val="32"/>
          <w:szCs w:val="32"/>
          <w:lang w:val="en-US" w:eastAsia="zh-CN"/>
        </w:rPr>
        <w:t>设施</w:t>
      </w:r>
      <w:r>
        <w:rPr>
          <w:rFonts w:hint="default" w:ascii="Times New Roman" w:hAnsi="Times New Roman" w:eastAsia="仿宋_GB2312" w:cs="Times New Roman"/>
          <w:sz w:val="32"/>
          <w:szCs w:val="32"/>
        </w:rPr>
        <w:t>运行维护服务标准，可以保证照明设施正常安全运行，使其更好地服务城市环境和居民，确保道路照明设施的社会化服务水平，规范化的高水平运维服务，延长城市道路照明设施的使用寿命，降低能耗和运行成本，取得较好的经济效益，打造高质量管理水平的城市。</w:t>
      </w:r>
    </w:p>
    <w:p w14:paraId="7691D1DE">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特大暴雨出现的人身安全事故，东莞市政出台东府办函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441号东莞市人民政府办公室关于印发《东莞市路面内涝积水防御工作方案》的通知，全面界定出路面内涝积水点，并每年更新，动态发布，强化了管理的职责要求。相关单位就路面用电设施出现的漏电事故，开展过多次碰头交流。</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6月，</w:t>
      </w:r>
      <w:r>
        <w:rPr>
          <w:rFonts w:hint="eastAsia" w:ascii="Times New Roman" w:hAnsi="Times New Roman" w:eastAsia="仿宋_GB2312" w:cs="Times New Roman"/>
          <w:sz w:val="32"/>
          <w:szCs w:val="32"/>
          <w:lang w:val="en-US" w:eastAsia="zh-CN"/>
        </w:rPr>
        <w:t>东莞市城市管理和综合执法局</w:t>
      </w:r>
      <w:r>
        <w:rPr>
          <w:rFonts w:hint="default" w:ascii="Times New Roman" w:hAnsi="Times New Roman" w:eastAsia="仿宋_GB2312" w:cs="Times New Roman"/>
          <w:sz w:val="32"/>
          <w:szCs w:val="32"/>
        </w:rPr>
        <w:t>针对漏电和应急处理等事件进行过课件编制和联合演练制定了初步的应对策略和缓解措施，基本形成了一套针对上述事件</w:t>
      </w:r>
      <w:r>
        <w:rPr>
          <w:rFonts w:hint="default"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rPr>
        <w:t>解决方案。</w:t>
      </w:r>
      <w:r>
        <w:rPr>
          <w:rFonts w:hint="default" w:ascii="Times New Roman" w:hAnsi="Times New Roman" w:eastAsia="仿宋_GB2312" w:cs="Times New Roman"/>
          <w:sz w:val="32"/>
          <w:szCs w:val="32"/>
          <w:lang w:val="en-US" w:eastAsia="zh-CN"/>
        </w:rPr>
        <w:t>同年</w:t>
      </w:r>
      <w:r>
        <w:rPr>
          <w:rFonts w:hint="default" w:ascii="Times New Roman" w:hAnsi="Times New Roman" w:eastAsia="仿宋_GB2312" w:cs="Times New Roman"/>
          <w:sz w:val="32"/>
          <w:szCs w:val="32"/>
        </w:rPr>
        <w:t>7月，道路照明设施的服务单位和技术人员通过东莞市城市照明协会为解决用电安全的问题建言献策，广东省东莞市质量监督检测中心作为技术机构，收集多方意见和建议，结合和借鉴现行标准要求，整理了相应的培训课件和技术规范，形成一套具有地方特色的解决办法。</w:t>
      </w:r>
    </w:p>
    <w:p w14:paraId="66CB436D">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为规范管理，</w:t>
      </w:r>
      <w:r>
        <w:rPr>
          <w:rFonts w:hint="default" w:ascii="Times New Roman" w:hAnsi="Times New Roman" w:eastAsia="仿宋_GB2312" w:cs="Times New Roman"/>
          <w:sz w:val="32"/>
          <w:szCs w:val="32"/>
          <w:lang w:val="en-US" w:eastAsia="zh-CN"/>
        </w:rPr>
        <w:t>广东省</w:t>
      </w:r>
      <w:r>
        <w:rPr>
          <w:rFonts w:hint="default" w:ascii="Times New Roman" w:hAnsi="Times New Roman" w:eastAsia="仿宋_GB2312" w:cs="Times New Roman"/>
          <w:sz w:val="32"/>
          <w:szCs w:val="32"/>
        </w:rPr>
        <w:t>东莞市质量监督检测中心向标准化管理部门立项，以东莞地标的形式来体现先进的理念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结合科学的措施，有效降低安全风险，充分发挥和利用好财政资金，体现东莞城市品位。</w:t>
      </w:r>
    </w:p>
    <w:p w14:paraId="55FD48AC">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标准可以规范城市道路照明设施的建设、验收、移交、运维指导、安全风险分级等工作，同时也可以作为城市道路照明管理单位对照明设施运维单位核定年度运维服务质量评价的依据和城市道路照明设施运维服务招标的参考依据。</w:t>
      </w:r>
    </w:p>
    <w:p w14:paraId="2F6852EF">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sz w:val="32"/>
          <w:szCs w:val="32"/>
        </w:rPr>
        <w:t>二、工作简况</w:t>
      </w:r>
    </w:p>
    <w:p w14:paraId="20391324">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地方标准《城市道路照明设施运行维护服务规范》</w:t>
      </w:r>
      <w:r>
        <w:rPr>
          <w:rFonts w:hint="default" w:ascii="Times New Roman" w:hAnsi="Times New Roman" w:eastAsia="仿宋_GB2312" w:cs="Times New Roman"/>
          <w:color w:val="000000" w:themeColor="text1"/>
          <w:sz w:val="32"/>
          <w:szCs w:val="32"/>
          <w14:textFill>
            <w14:solidFill>
              <w14:schemeClr w14:val="tx1"/>
            </w14:solidFill>
          </w14:textFill>
        </w:rPr>
        <w:t>立项后，起草工作正式启动，首先由起草单位成立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该地方标准的</w:t>
      </w:r>
      <w:r>
        <w:rPr>
          <w:rFonts w:hint="default" w:ascii="Times New Roman" w:hAnsi="Times New Roman" w:eastAsia="仿宋_GB2312" w:cs="Times New Roman"/>
          <w:color w:val="000000" w:themeColor="text1"/>
          <w:kern w:val="0"/>
          <w:sz w:val="32"/>
          <w:szCs w:val="32"/>
          <w14:textFill>
            <w14:solidFill>
              <w14:schemeClr w14:val="tx1"/>
            </w14:solidFill>
          </w14:textFill>
        </w:rPr>
        <w:t>起草小组，制定了</w:t>
      </w:r>
      <w:r>
        <w:rPr>
          <w:rFonts w:hint="default" w:ascii="Times New Roman" w:hAnsi="Times New Roman" w:eastAsia="仿宋_GB2312" w:cs="Times New Roman"/>
          <w:color w:val="000000" w:themeColor="text1"/>
          <w:sz w:val="32"/>
          <w:szCs w:val="32"/>
          <w14:textFill>
            <w14:solidFill>
              <w14:schemeClr w14:val="tx1"/>
            </w14:solidFill>
          </w14:textFill>
        </w:rPr>
        <w:t>编制</w:t>
      </w:r>
      <w:r>
        <w:rPr>
          <w:rFonts w:hint="default" w:ascii="Times New Roman" w:hAnsi="Times New Roman" w:eastAsia="仿宋_GB2312" w:cs="Times New Roman"/>
          <w:color w:val="000000" w:themeColor="text1"/>
          <w:kern w:val="0"/>
          <w:sz w:val="32"/>
          <w:szCs w:val="32"/>
          <w14:textFill>
            <w14:solidFill>
              <w14:schemeClr w14:val="tx1"/>
            </w14:solidFill>
          </w14:textFill>
        </w:rPr>
        <w:t>大纲和工作计划，收集</w:t>
      </w:r>
      <w:r>
        <w:rPr>
          <w:rFonts w:hint="default" w:ascii="Times New Roman" w:hAnsi="Times New Roman" w:eastAsia="仿宋_GB2312" w:cs="Times New Roman"/>
          <w:color w:val="000000" w:themeColor="text1"/>
          <w:sz w:val="32"/>
          <w:szCs w:val="32"/>
          <w14:textFill>
            <w14:solidFill>
              <w14:schemeClr w14:val="tx1"/>
            </w14:solidFill>
          </w14:textFill>
        </w:rPr>
        <w:t>相关</w:t>
      </w:r>
      <w:r>
        <w:rPr>
          <w:rFonts w:hint="default" w:ascii="Times New Roman" w:hAnsi="Times New Roman" w:eastAsia="仿宋_GB2312" w:cs="Times New Roman"/>
          <w:sz w:val="32"/>
          <w:szCs w:val="32"/>
        </w:rPr>
        <w:t>法律法规</w:t>
      </w:r>
      <w:r>
        <w:rPr>
          <w:rFonts w:hint="default" w:ascii="Times New Roman" w:hAnsi="Times New Roman" w:eastAsia="仿宋_GB2312" w:cs="Times New Roman"/>
          <w:sz w:val="32"/>
          <w:szCs w:val="32"/>
          <w:lang w:val="en-US" w:eastAsia="zh-CN"/>
        </w:rPr>
        <w:t>、国家标准以及</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部分省市和直辖市的类似管理规范</w:t>
      </w:r>
      <w:r>
        <w:rPr>
          <w:rFonts w:hint="default" w:ascii="Times New Roman" w:hAnsi="Times New Roman" w:eastAsia="仿宋_GB2312" w:cs="Times New Roman"/>
          <w:kern w:val="0"/>
          <w:sz w:val="32"/>
          <w:szCs w:val="32"/>
          <w:lang w:eastAsia="zh-CN"/>
        </w:rPr>
        <w:t>，但未考虑设施在运行期间的验收和交接要求、安全风险分级等。因此存在较多的管理盲区和安全隐患，给民众出行带来不便和影响。</w:t>
      </w:r>
      <w:r>
        <w:rPr>
          <w:rFonts w:hint="default" w:ascii="Times New Roman" w:hAnsi="Times New Roman" w:eastAsia="仿宋_GB2312" w:cs="Times New Roman"/>
          <w:kern w:val="0"/>
          <w:sz w:val="32"/>
          <w:szCs w:val="32"/>
        </w:rPr>
        <w:t>经过资料收集整理和分析，经起草小组多次讨论沟通，充分交换意见，并在反复试验论证的基础上，起草小组提出了标准草案。之后，起草小组反复对草案研究讨论，修改后形成了标准初稿。标准初稿完成后，起草小组针对标准的框架、结构和条文进行了反复细致的讨论和修改，形成了标准征求意见稿初稿。</w:t>
      </w:r>
    </w:p>
    <w:p w14:paraId="645485CB">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sz w:val="32"/>
          <w:szCs w:val="32"/>
        </w:rPr>
        <w:t>三、主要技术要求及编写依据</w:t>
      </w:r>
    </w:p>
    <w:p w14:paraId="083D6848">
      <w:pPr>
        <w:keepNext w:val="0"/>
        <w:keepLines w:val="0"/>
        <w:pageBreakBefore w:val="0"/>
        <w:kinsoku/>
        <w:wordWrap/>
        <w:overflowPunct/>
        <w:topLinePunct/>
        <w:autoSpaceDE w:val="0"/>
        <w:autoSpaceDN w:val="0"/>
        <w:bidi w:val="0"/>
        <w:adjustRightInd w:val="0"/>
        <w:snapToGrid/>
        <w:spacing w:line="600" w:lineRule="exact"/>
        <w:ind w:firstLine="643" w:firstLineChars="200"/>
        <w:jc w:val="left"/>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（一）编写依据</w:t>
      </w:r>
    </w:p>
    <w:p w14:paraId="145378A2">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本标准在格式上严格按GB/T 1.1-2020《标准化工作导则 第1部分：标准化文件的结构和起草规则》给出的规则编写，并坚决遵守以下原则：</w:t>
      </w:r>
    </w:p>
    <w:p w14:paraId="3D9457F5">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kern w:val="0"/>
          <w:sz w:val="32"/>
          <w:szCs w:val="32"/>
        </w:rPr>
        <w:t>1、科学性</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sz w:val="32"/>
          <w:szCs w:val="32"/>
        </w:rPr>
        <w:t>《城市道路照明设施运行维护服务规范》</w:t>
      </w:r>
      <w:r>
        <w:rPr>
          <w:rFonts w:hint="default" w:ascii="Times New Roman" w:hAnsi="Times New Roman" w:eastAsia="仿宋_GB2312" w:cs="Times New Roman"/>
          <w:sz w:val="32"/>
          <w:szCs w:val="32"/>
          <w:lang w:val="en-US" w:eastAsia="zh-CN"/>
        </w:rPr>
        <w:t>的技术内容参考系列相关资料，结合东莞市城市道路照明设施实际运行情况编制，确保内容合理准确、符合客观规律。</w:t>
      </w:r>
    </w:p>
    <w:p w14:paraId="44FBCEA8">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kern w:val="0"/>
          <w:sz w:val="32"/>
          <w:szCs w:val="32"/>
        </w:rPr>
        <w:t>2、适用性</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kern w:val="0"/>
          <w:sz w:val="32"/>
          <w:szCs w:val="32"/>
          <w:lang w:val="en-US" w:eastAsia="zh-CN"/>
        </w:rPr>
        <w:t>编制前及编制过程中开展大量调研分析与文献查阅，内容紧密贴合东莞市城市道路照明设施应用现状与实际需求，保障标准落地实用性。</w:t>
      </w:r>
    </w:p>
    <w:p w14:paraId="0789996F">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kern w:val="0"/>
          <w:sz w:val="32"/>
          <w:szCs w:val="32"/>
        </w:rPr>
        <w:t>3、可操作性</w:t>
      </w:r>
      <w:r>
        <w:rPr>
          <w:rFonts w:hint="eastAsia" w:ascii="Times New Roman" w:hAnsi="Times New Roman" w:eastAsia="仿宋_GB2312" w:cs="Times New Roman"/>
          <w:b w:val="0"/>
          <w:bCs/>
          <w:kern w:val="0"/>
          <w:sz w:val="32"/>
          <w:szCs w:val="32"/>
          <w:lang w:eastAsia="zh-CN"/>
        </w:rPr>
        <w:t>。</w:t>
      </w:r>
      <w:r>
        <w:rPr>
          <w:rFonts w:hint="default" w:ascii="Times New Roman" w:hAnsi="Times New Roman" w:eastAsia="仿宋_GB2312" w:cs="Times New Roman"/>
          <w:kern w:val="0"/>
          <w:sz w:val="32"/>
          <w:szCs w:val="32"/>
          <w:lang w:val="en-US" w:eastAsia="zh-CN"/>
        </w:rPr>
        <w:t>标准设定的各项技术要求充分考虑东莞市城市道路照明设施运维实际，便于相关单位执行应用。</w:t>
      </w:r>
    </w:p>
    <w:p w14:paraId="236BEE82">
      <w:pPr>
        <w:keepNext w:val="0"/>
        <w:keepLines w:val="0"/>
        <w:pageBreakBefore w:val="0"/>
        <w:kinsoku/>
        <w:wordWrap/>
        <w:overflowPunct/>
        <w:topLinePunct/>
        <w:autoSpaceDE w:val="0"/>
        <w:autoSpaceDN w:val="0"/>
        <w:bidi w:val="0"/>
        <w:adjustRightInd w:val="0"/>
        <w:snapToGrid/>
        <w:spacing w:line="600" w:lineRule="exact"/>
        <w:ind w:firstLine="643" w:firstLineChars="200"/>
        <w:jc w:val="left"/>
        <w:textAlignment w:val="auto"/>
        <w:rPr>
          <w:rFonts w:hint="default" w:ascii="Times New Roman" w:hAnsi="Times New Roman" w:eastAsia="仿宋_GB2312" w:cs="Times New Roman"/>
          <w:b/>
          <w:bCs w:val="0"/>
          <w:kern w:val="0"/>
          <w:sz w:val="32"/>
          <w:szCs w:val="32"/>
        </w:rPr>
      </w:pPr>
      <w:r>
        <w:rPr>
          <w:rFonts w:hint="default" w:ascii="Times New Roman" w:hAnsi="Times New Roman" w:eastAsia="仿宋_GB2312" w:cs="Times New Roman"/>
          <w:b/>
          <w:bCs w:val="0"/>
          <w:kern w:val="0"/>
          <w:sz w:val="32"/>
          <w:szCs w:val="32"/>
        </w:rPr>
        <w:t>（二）标准的主要内容</w:t>
      </w:r>
    </w:p>
    <w:p w14:paraId="5D519824">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1、术语和定义</w:t>
      </w:r>
    </w:p>
    <w:p w14:paraId="70AC6FC0">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本章节对《城市道路照明设施运行维护服务规范》界定的术语和定义进行明确。</w:t>
      </w:r>
    </w:p>
    <w:p w14:paraId="5706E428">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2、</w:t>
      </w:r>
      <w:r>
        <w:rPr>
          <w:rFonts w:hint="default" w:ascii="Times New Roman" w:hAnsi="Times New Roman" w:eastAsia="仿宋_GB2312" w:cs="Times New Roman"/>
          <w:b w:val="0"/>
          <w:bCs/>
          <w:kern w:val="0"/>
          <w:sz w:val="32"/>
          <w:szCs w:val="32"/>
          <w:lang w:val="en-US" w:eastAsia="zh-CN"/>
        </w:rPr>
        <w:t>城市道路照明设施设计要求</w:t>
      </w:r>
    </w:p>
    <w:p w14:paraId="42BAACA7">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本</w:t>
      </w:r>
      <w:r>
        <w:rPr>
          <w:rFonts w:hint="default" w:ascii="Times New Roman" w:hAnsi="Times New Roman" w:eastAsia="仿宋_GB2312" w:cs="Times New Roman"/>
          <w:kern w:val="0"/>
          <w:sz w:val="32"/>
          <w:szCs w:val="32"/>
          <w:lang w:val="en-US" w:eastAsia="zh-CN"/>
        </w:rPr>
        <w:t>章节规定城市道路照明设计应符合CJJ 45要求。</w:t>
      </w:r>
    </w:p>
    <w:p w14:paraId="778FC3C0">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3、</w:t>
      </w:r>
      <w:r>
        <w:rPr>
          <w:rFonts w:hint="default" w:ascii="Times New Roman" w:hAnsi="Times New Roman" w:eastAsia="仿宋_GB2312" w:cs="Times New Roman"/>
          <w:b w:val="0"/>
          <w:bCs/>
          <w:kern w:val="0"/>
          <w:sz w:val="32"/>
          <w:szCs w:val="32"/>
          <w:lang w:val="en-US" w:eastAsia="zh-CN"/>
        </w:rPr>
        <w:t>城市道路照明设施验收及移交要求</w:t>
      </w:r>
    </w:p>
    <w:p w14:paraId="6A67DA26">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本章节对</w:t>
      </w:r>
      <w:r>
        <w:rPr>
          <w:rFonts w:hint="default" w:ascii="Times New Roman" w:hAnsi="Times New Roman" w:eastAsia="仿宋_GB2312" w:cs="Times New Roman"/>
          <w:kern w:val="0"/>
          <w:sz w:val="32"/>
          <w:szCs w:val="32"/>
          <w:lang w:val="en-US" w:eastAsia="zh-CN"/>
        </w:rPr>
        <w:t>对新建城市道路照明工程及运行中的城市道路照明设施，明确验收要求、验收方式；对设施移交环节提出资料完整性要求。</w:t>
      </w:r>
    </w:p>
    <w:p w14:paraId="6F5AC5DA">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4、</w:t>
      </w:r>
      <w:r>
        <w:rPr>
          <w:rFonts w:hint="default" w:ascii="Times New Roman" w:hAnsi="Times New Roman" w:eastAsia="仿宋_GB2312" w:cs="Times New Roman"/>
          <w:b w:val="0"/>
          <w:bCs/>
          <w:kern w:val="0"/>
          <w:sz w:val="32"/>
          <w:szCs w:val="32"/>
          <w:lang w:val="en-US" w:eastAsia="zh-CN"/>
        </w:rPr>
        <w:t>道路照明设施维护工作指引</w:t>
      </w:r>
    </w:p>
    <w:p w14:paraId="408AC25B">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本章节</w:t>
      </w:r>
      <w:bookmarkStart w:id="0" w:name="_Toc152330541"/>
      <w:bookmarkStart w:id="1" w:name="_Toc152228640"/>
      <w:bookmarkStart w:id="2" w:name="_Toc152753054"/>
      <w:bookmarkStart w:id="3" w:name="_Toc153372148"/>
      <w:bookmarkStart w:id="4" w:name="_Toc153372113"/>
      <w:bookmarkStart w:id="5" w:name="_Toc152228519"/>
      <w:bookmarkStart w:id="6" w:name="_Toc152239491"/>
      <w:r>
        <w:rPr>
          <w:rFonts w:hint="default" w:ascii="Times New Roman" w:hAnsi="Times New Roman" w:eastAsia="仿宋_GB2312" w:cs="Times New Roman"/>
          <w:kern w:val="0"/>
          <w:sz w:val="32"/>
          <w:szCs w:val="32"/>
          <w:lang w:val="en-US" w:eastAsia="zh-CN"/>
        </w:rPr>
        <w:t>规定了道路照明设施维护一般规定</w:t>
      </w:r>
      <w:bookmarkEnd w:id="0"/>
      <w:bookmarkEnd w:id="1"/>
      <w:bookmarkEnd w:id="2"/>
      <w:bookmarkEnd w:id="3"/>
      <w:bookmarkEnd w:id="4"/>
      <w:bookmarkEnd w:id="5"/>
      <w:bookmarkEnd w:id="6"/>
      <w:r>
        <w:rPr>
          <w:rFonts w:hint="default" w:ascii="Times New Roman" w:hAnsi="Times New Roman" w:eastAsia="仿宋_GB2312" w:cs="Times New Roman"/>
          <w:kern w:val="0"/>
          <w:sz w:val="32"/>
          <w:szCs w:val="32"/>
          <w:lang w:val="en-US" w:eastAsia="zh-CN"/>
        </w:rPr>
        <w:t>、维护分类、维护分级和风险等级、维护的具体要求（包括：灯具、灯杆、金具、高杆灯、电线电缆、配电及远程监测、控制终端）、维护安全等要求。</w:t>
      </w:r>
    </w:p>
    <w:p w14:paraId="5ED67FAC">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rPr>
        <w:t>5、</w:t>
      </w:r>
      <w:r>
        <w:rPr>
          <w:rFonts w:hint="default" w:ascii="Times New Roman" w:hAnsi="Times New Roman" w:eastAsia="仿宋_GB2312" w:cs="Times New Roman"/>
          <w:b w:val="0"/>
          <w:bCs/>
          <w:kern w:val="0"/>
          <w:sz w:val="32"/>
          <w:szCs w:val="32"/>
          <w:lang w:val="en-US" w:eastAsia="zh-CN"/>
        </w:rPr>
        <w:t>运维服务单位的服务质量评价</w:t>
      </w:r>
    </w:p>
    <w:p w14:paraId="3D13BA6C">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本章节</w:t>
      </w:r>
      <w:r>
        <w:rPr>
          <w:rFonts w:hint="default" w:ascii="Times New Roman" w:hAnsi="Times New Roman" w:eastAsia="仿宋_GB2312" w:cs="Times New Roman"/>
          <w:kern w:val="0"/>
          <w:sz w:val="32"/>
          <w:szCs w:val="32"/>
          <w:lang w:val="en-US" w:eastAsia="zh-CN"/>
        </w:rPr>
        <w:t>规定了</w:t>
      </w:r>
      <w:bookmarkStart w:id="7" w:name="_Toc19210"/>
      <w:bookmarkStart w:id="8" w:name="_Toc26178"/>
      <w:bookmarkStart w:id="9" w:name="_Toc20604"/>
      <w:bookmarkStart w:id="10" w:name="_Toc3347"/>
      <w:bookmarkStart w:id="11" w:name="_Toc152753059"/>
      <w:bookmarkStart w:id="12" w:name="_Toc23853"/>
      <w:bookmarkStart w:id="13" w:name="_Toc32564"/>
      <w:bookmarkStart w:id="14" w:name="_Toc153372124"/>
      <w:bookmarkStart w:id="15" w:name="_Toc19855"/>
      <w:bookmarkStart w:id="16" w:name="_Toc1252"/>
      <w:bookmarkStart w:id="17" w:name="_Toc152330546"/>
      <w:bookmarkStart w:id="18" w:name="_Toc2750"/>
      <w:bookmarkStart w:id="19" w:name="_Toc152239496"/>
      <w:bookmarkStart w:id="20" w:name="_Toc153372153"/>
      <w:r>
        <w:rPr>
          <w:rFonts w:hint="default" w:ascii="Times New Roman" w:hAnsi="Times New Roman" w:eastAsia="仿宋_GB2312" w:cs="Times New Roman"/>
          <w:kern w:val="0"/>
          <w:sz w:val="32"/>
          <w:szCs w:val="32"/>
          <w:lang w:val="en-US" w:eastAsia="zh-CN"/>
        </w:rPr>
        <w:t>主管（产权）单位对运维单位服务质量评价内容</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default" w:ascii="Times New Roman" w:hAnsi="Times New Roman" w:eastAsia="仿宋_GB2312" w:cs="Times New Roman"/>
          <w:kern w:val="0"/>
          <w:sz w:val="32"/>
          <w:szCs w:val="32"/>
          <w:lang w:val="en-US" w:eastAsia="zh-CN"/>
        </w:rPr>
        <w:t>。</w:t>
      </w:r>
    </w:p>
    <w:p w14:paraId="69527434">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四、知识产权相关信息</w:t>
      </w:r>
    </w:p>
    <w:p w14:paraId="537A641F">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本标准不包含涉及专利等知识产权相关的内容。</w:t>
      </w:r>
    </w:p>
    <w:p w14:paraId="712F4F93">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五、采用国际先进标准和国外先进标准的情况</w:t>
      </w:r>
    </w:p>
    <w:p w14:paraId="65D52D36">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本标准未采用国际先进标准和国外先进标准。</w:t>
      </w:r>
    </w:p>
    <w:p w14:paraId="71A9C249">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六、重大分歧意见的处理经过和依据</w:t>
      </w:r>
    </w:p>
    <w:p w14:paraId="0EBE021A">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本标准在研制过程中，未出现重大分歧意见。</w:t>
      </w:r>
    </w:p>
    <w:p w14:paraId="755611D1">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七、标准性质的建议说明</w:t>
      </w:r>
    </w:p>
    <w:p w14:paraId="25DEC697">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本标准主要为城市道路照明设施运行维护服务提供理论支撑和技术支撑，建议其性质为推荐性标准。</w:t>
      </w:r>
    </w:p>
    <w:p w14:paraId="08443AA7">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八、产业化情况、推广应用论证和预期达到的经济效果</w:t>
      </w:r>
    </w:p>
    <w:p w14:paraId="7997FC94">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本标准制订遵循《中华人民共和国标准化法》《团体标准管理规定》等相关法律法规要求，实施后可有效规范东莞市道路照明设施维保单位的服务行为，提升行业整体维护质量与管理水平。</w:t>
      </w:r>
    </w:p>
    <w:p w14:paraId="50EF7B15">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从预期效益来看，标准的推广应用将进一步优化城市道路照明设施运维流程，降低安全风险与运行成本，延长设施使用寿命，提升能源利用效率，同时为城市管理部门提供科学有效的监管依据，助力东莞市城市治理精细化、标准化水平提升，产生显著的经济、社会与环境效益。</w:t>
      </w:r>
    </w:p>
    <w:p w14:paraId="13E33D4F">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九、贯彻标准的要求和措施建议</w:t>
      </w:r>
    </w:p>
    <w:p w14:paraId="48E5A980">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是规范城市道路照明设施运行维护服务重要标准，本标准的实施对于规范城市道路照明设施运行维护服务具有重要的意义，建议尽快完成批准发布。同时加强标准宣贯培训，推动相关单位准确理解、全面执行标准要求，确保标准落地见效。</w:t>
      </w:r>
    </w:p>
    <w:p w14:paraId="7AB40D8B">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十、替代或废止现行相关标准的建议</w:t>
      </w:r>
    </w:p>
    <w:p w14:paraId="045657DE">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本标准为首次制订，无现行相关标准需替代或废止。</w:t>
      </w:r>
    </w:p>
    <w:p w14:paraId="44D71FDC">
      <w:pPr>
        <w:keepNext w:val="0"/>
        <w:keepLines w:val="0"/>
        <w:pageBreakBefore w:val="0"/>
        <w:kinsoku/>
        <w:wordWrap/>
        <w:overflowPunct/>
        <w:topLinePunct/>
        <w:autoSpaceDE w:val="0"/>
        <w:autoSpaceDN w:val="0"/>
        <w:bidi w:val="0"/>
        <w:adjustRightInd w:val="0"/>
        <w:snapToGrid/>
        <w:spacing w:line="60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十一、其他应予说明的事项</w:t>
      </w:r>
    </w:p>
    <w:p w14:paraId="049B5237">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无。</w:t>
      </w:r>
    </w:p>
    <w:p w14:paraId="0A1F3580">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p>
    <w:p w14:paraId="5996EE09">
      <w:pPr>
        <w:keepNext w:val="0"/>
        <w:keepLines w:val="0"/>
        <w:pageBreakBefore w:val="0"/>
        <w:kinsoku/>
        <w:wordWrap/>
        <w:overflowPunct/>
        <w:topLinePunct/>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p>
    <w:p w14:paraId="7B437960">
      <w:pPr>
        <w:keepNext w:val="0"/>
        <w:keepLines w:val="0"/>
        <w:pageBreakBefore w:val="0"/>
        <w:kinsoku/>
        <w:wordWrap/>
        <w:overflowPunct/>
        <w:topLinePunct/>
        <w:bidi w:val="0"/>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44E2883">
      <w:pPr>
        <w:keepNext w:val="0"/>
        <w:keepLines w:val="0"/>
        <w:pageBreakBefore w:val="0"/>
        <w:kinsoku/>
        <w:wordWrap/>
        <w:overflowPunct/>
        <w:topLinePunct/>
        <w:bidi w:val="0"/>
        <w:spacing w:line="600" w:lineRule="exact"/>
        <w:jc w:val="center"/>
        <w:textAlignment w:val="auto"/>
        <w:rPr>
          <w:rFonts w:hint="default" w:ascii="Times New Roman" w:hAnsi="Times New Roman" w:eastAsia="仿宋_GB2312" w:cs="Times New Roman"/>
          <w:kern w:val="0"/>
          <w:sz w:val="32"/>
          <w:szCs w:val="32"/>
        </w:rPr>
      </w:pPr>
      <w:bookmarkStart w:id="21" w:name="_GoBack"/>
      <w:bookmarkEnd w:id="21"/>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标准</w:t>
      </w:r>
      <w:r>
        <w:rPr>
          <w:rFonts w:hint="default" w:ascii="Times New Roman" w:hAnsi="Times New Roman" w:eastAsia="仿宋_GB2312" w:cs="Times New Roman"/>
          <w:kern w:val="0"/>
          <w:sz w:val="32"/>
          <w:szCs w:val="32"/>
        </w:rPr>
        <w:t>起草小组</w:t>
      </w:r>
    </w:p>
    <w:p w14:paraId="0C1628DA">
      <w:pPr>
        <w:keepNext w:val="0"/>
        <w:keepLines w:val="0"/>
        <w:pageBreakBefore w:val="0"/>
        <w:kinsoku/>
        <w:wordWrap/>
        <w:overflowPunct/>
        <w:topLinePunct/>
        <w:bidi w:val="0"/>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2025年</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日</w:t>
      </w:r>
    </w:p>
    <w:sectPr>
      <w:pgSz w:w="11906" w:h="16838"/>
      <w:pgMar w:top="2098" w:right="1474" w:bottom="2041" w:left="1587" w:header="851" w:footer="992" w:gutter="0"/>
      <w:paperSrc/>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DC"/>
    <w:rsid w:val="00016F1A"/>
    <w:rsid w:val="000C4484"/>
    <w:rsid w:val="000E7962"/>
    <w:rsid w:val="000F3713"/>
    <w:rsid w:val="00113971"/>
    <w:rsid w:val="001610CD"/>
    <w:rsid w:val="002372D3"/>
    <w:rsid w:val="0025054A"/>
    <w:rsid w:val="002526DC"/>
    <w:rsid w:val="00265D48"/>
    <w:rsid w:val="002B25FD"/>
    <w:rsid w:val="002D50CC"/>
    <w:rsid w:val="002E76A3"/>
    <w:rsid w:val="002F097B"/>
    <w:rsid w:val="00313EB3"/>
    <w:rsid w:val="00332D02"/>
    <w:rsid w:val="00354232"/>
    <w:rsid w:val="00364D8F"/>
    <w:rsid w:val="003B1E46"/>
    <w:rsid w:val="003B38C2"/>
    <w:rsid w:val="003D6F43"/>
    <w:rsid w:val="004357F3"/>
    <w:rsid w:val="00450D93"/>
    <w:rsid w:val="00464070"/>
    <w:rsid w:val="004D0880"/>
    <w:rsid w:val="004F0219"/>
    <w:rsid w:val="00500F66"/>
    <w:rsid w:val="005177BE"/>
    <w:rsid w:val="00544258"/>
    <w:rsid w:val="005C759E"/>
    <w:rsid w:val="005D3B65"/>
    <w:rsid w:val="005D4AF7"/>
    <w:rsid w:val="00641405"/>
    <w:rsid w:val="00685944"/>
    <w:rsid w:val="006B56C6"/>
    <w:rsid w:val="006D1041"/>
    <w:rsid w:val="006E0AB9"/>
    <w:rsid w:val="00751C0F"/>
    <w:rsid w:val="0077384E"/>
    <w:rsid w:val="007A1F92"/>
    <w:rsid w:val="008C682F"/>
    <w:rsid w:val="00905BC4"/>
    <w:rsid w:val="009F743C"/>
    <w:rsid w:val="00A34927"/>
    <w:rsid w:val="00A73E75"/>
    <w:rsid w:val="00AA03A2"/>
    <w:rsid w:val="00AB3873"/>
    <w:rsid w:val="00AB7917"/>
    <w:rsid w:val="00AF1D19"/>
    <w:rsid w:val="00AF677D"/>
    <w:rsid w:val="00B061C1"/>
    <w:rsid w:val="00B42D2D"/>
    <w:rsid w:val="00B86AFB"/>
    <w:rsid w:val="00BF31AB"/>
    <w:rsid w:val="00C4506C"/>
    <w:rsid w:val="00C474AC"/>
    <w:rsid w:val="00CC4B09"/>
    <w:rsid w:val="00D3574C"/>
    <w:rsid w:val="00D64F33"/>
    <w:rsid w:val="00D94CBA"/>
    <w:rsid w:val="00DC0865"/>
    <w:rsid w:val="00DE45F9"/>
    <w:rsid w:val="00DE7BA4"/>
    <w:rsid w:val="00E977F9"/>
    <w:rsid w:val="00EC39B1"/>
    <w:rsid w:val="00F1308D"/>
    <w:rsid w:val="00FA1529"/>
    <w:rsid w:val="00FE4719"/>
    <w:rsid w:val="15F4075D"/>
    <w:rsid w:val="3FDF3138"/>
    <w:rsid w:val="49BB311F"/>
    <w:rsid w:val="4FBFE8B7"/>
    <w:rsid w:val="6BF454BC"/>
    <w:rsid w:val="7FAF9677"/>
    <w:rsid w:val="BFDB7035"/>
    <w:rsid w:val="BFDB9641"/>
    <w:rsid w:val="BFFFE17C"/>
    <w:rsid w:val="DB7CBF23"/>
    <w:rsid w:val="DBDD4698"/>
    <w:rsid w:val="F5FEB071"/>
    <w:rsid w:val="F95F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570D-A0E5-42A3-9C97-E8EF52DDAD04}">
  <ds:schemaRefs/>
</ds:datastoreItem>
</file>

<file path=docProps/app.xml><?xml version="1.0" encoding="utf-8"?>
<Properties xmlns="http://schemas.openxmlformats.org/officeDocument/2006/extended-properties" xmlns:vt="http://schemas.openxmlformats.org/officeDocument/2006/docPropsVTypes">
  <Template>Normal</Template>
  <Pages>6</Pages>
  <Words>2417</Words>
  <Characters>2452</Characters>
  <Lines>11</Lines>
  <Paragraphs>3</Paragraphs>
  <TotalTime>9</TotalTime>
  <ScaleCrop>false</ScaleCrop>
  <LinksUpToDate>false</LinksUpToDate>
  <CharactersWithSpaces>2501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2025-06-16T18:38:00Z</dcterms:created>
  <dc:creator>admin</dc:creator>
  <cp:lastModifiedBy>Maya</cp:lastModifiedBy>
  <dcterms:modified xsi:type="dcterms:W3CDTF">2025-12-04T03:17:31Z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eyJoZGlkIjoiYmUxMjY5MDA1ZTgxZTZiYjE0ZTQ2YWFkYTU1Y2YzZDYiLCJ1c2VySWQiOiIzMjk1NzQ1NDEifQ==</vt:lpwstr>
  </property>
  <property fmtid="{D5CDD505-2E9C-101B-9397-08002B2CF9AE}" pid="3" name="KSOProductBuildVer">
    <vt:lpwstr>2052-12.1.0.23542</vt:lpwstr>
  </property>
  <property fmtid="{D5CDD505-2E9C-101B-9397-08002B2CF9AE}" pid="4" name="ICV">
    <vt:lpwstr>E04A4C9071614040997886187D778B19_12</vt:lpwstr>
  </property>
</Properties>
</file>